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531" w:rsidRPr="00621A3F" w:rsidRDefault="00C22C93" w:rsidP="00227D4D">
      <w:pPr>
        <w:jc w:val="center"/>
        <w:rPr>
          <w:rFonts w:asciiTheme="majorHAnsi" w:hAnsiTheme="majorHAnsi" w:cs="Tahoma"/>
          <w:sz w:val="52"/>
          <w:szCs w:val="52"/>
        </w:rPr>
      </w:pPr>
      <w:r>
        <w:rPr>
          <w:b/>
          <w:noProof/>
          <w:color w:val="000000" w:themeColor="text1"/>
          <w:lang w:eastAsia="en-AU"/>
        </w:rPr>
        <w:drawing>
          <wp:anchor distT="0" distB="0" distL="114300" distR="114300" simplePos="0" relativeHeight="251659264" behindDoc="0" locked="0" layoutInCell="1" allowOverlap="1">
            <wp:simplePos x="0" y="0"/>
            <wp:positionH relativeFrom="column">
              <wp:posOffset>2326005</wp:posOffset>
            </wp:positionH>
            <wp:positionV relativeFrom="paragraph">
              <wp:posOffset>-342900</wp:posOffset>
            </wp:positionV>
            <wp:extent cx="3914140" cy="1297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ol_horz.jpg"/>
                    <pic:cNvPicPr/>
                  </pic:nvPicPr>
                  <pic:blipFill rotWithShape="1">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3026" b="22956"/>
                    <a:stretch/>
                  </pic:blipFill>
                  <pic:spPr bwMode="auto">
                    <a:xfrm>
                      <a:off x="0" y="0"/>
                      <a:ext cx="3914140" cy="129730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B7766" w:rsidRPr="00621A3F" w:rsidRDefault="005B7766" w:rsidP="00227D4D">
      <w:pPr>
        <w:jc w:val="center"/>
        <w:rPr>
          <w:rFonts w:asciiTheme="majorHAnsi" w:hAnsiTheme="majorHAnsi" w:cs="Tahoma"/>
          <w:sz w:val="52"/>
          <w:szCs w:val="52"/>
        </w:rPr>
      </w:pPr>
    </w:p>
    <w:p w:rsidR="003E138C" w:rsidRPr="00621A3F" w:rsidRDefault="003E138C" w:rsidP="00D92E38">
      <w:pPr>
        <w:rPr>
          <w:rFonts w:asciiTheme="majorHAnsi" w:hAnsiTheme="majorHAnsi" w:cs="Tahoma"/>
          <w:i/>
          <w:sz w:val="40"/>
          <w:szCs w:val="40"/>
        </w:rPr>
      </w:pPr>
    </w:p>
    <w:p w:rsidR="00540487" w:rsidRDefault="00742417" w:rsidP="0093460F">
      <w:pPr>
        <w:jc w:val="center"/>
        <w:rPr>
          <w:rFonts w:asciiTheme="majorHAnsi" w:hAnsiTheme="majorHAnsi" w:cs="Tahoma"/>
          <w:b/>
          <w:sz w:val="44"/>
          <w:szCs w:val="44"/>
        </w:rPr>
      </w:pPr>
      <w:r>
        <w:rPr>
          <w:rFonts w:asciiTheme="majorHAnsi" w:hAnsiTheme="majorHAnsi" w:cs="Tahoma"/>
          <w:b/>
          <w:sz w:val="44"/>
          <w:szCs w:val="44"/>
        </w:rPr>
        <w:t>Department</w:t>
      </w:r>
      <w:r w:rsidR="00540487" w:rsidRPr="00621A3F">
        <w:rPr>
          <w:rFonts w:asciiTheme="majorHAnsi" w:hAnsiTheme="majorHAnsi" w:cs="Tahoma"/>
          <w:b/>
          <w:sz w:val="44"/>
          <w:szCs w:val="44"/>
        </w:rPr>
        <w:t xml:space="preserve"> of </w:t>
      </w:r>
      <w:r w:rsidR="00C22C93">
        <w:rPr>
          <w:rFonts w:asciiTheme="majorHAnsi" w:hAnsiTheme="majorHAnsi" w:cs="Tahoma"/>
          <w:b/>
          <w:sz w:val="44"/>
          <w:szCs w:val="44"/>
        </w:rPr>
        <w:t xml:space="preserve">History, School of Humanities </w:t>
      </w:r>
      <w:r w:rsidR="00C22C93">
        <w:rPr>
          <w:rFonts w:asciiTheme="majorHAnsi" w:hAnsiTheme="majorHAnsi" w:cs="Tahoma"/>
          <w:b/>
          <w:sz w:val="44"/>
          <w:szCs w:val="44"/>
        </w:rPr>
        <w:br/>
        <w:t xml:space="preserve">Seminar Series – Semester </w:t>
      </w:r>
      <w:r w:rsidR="00596EC6">
        <w:rPr>
          <w:rFonts w:asciiTheme="majorHAnsi" w:hAnsiTheme="majorHAnsi" w:cs="Tahoma"/>
          <w:b/>
          <w:sz w:val="44"/>
          <w:szCs w:val="44"/>
        </w:rPr>
        <w:t>2</w:t>
      </w:r>
      <w:r w:rsidR="00C22C93">
        <w:rPr>
          <w:rFonts w:asciiTheme="majorHAnsi" w:hAnsiTheme="majorHAnsi" w:cs="Tahoma"/>
          <w:b/>
          <w:sz w:val="44"/>
          <w:szCs w:val="44"/>
        </w:rPr>
        <w:t>, 201</w:t>
      </w:r>
      <w:r w:rsidR="00A562F8">
        <w:rPr>
          <w:rFonts w:asciiTheme="majorHAnsi" w:hAnsiTheme="majorHAnsi" w:cs="Tahoma"/>
          <w:b/>
          <w:sz w:val="44"/>
          <w:szCs w:val="44"/>
        </w:rPr>
        <w:t>6</w:t>
      </w:r>
    </w:p>
    <w:p w:rsidR="00596EC6" w:rsidRDefault="00596EC6" w:rsidP="00596EC6">
      <w:pPr>
        <w:jc w:val="center"/>
        <w:rPr>
          <w:rFonts w:asciiTheme="majorHAnsi" w:hAnsiTheme="majorHAnsi"/>
          <w:b/>
          <w:sz w:val="52"/>
          <w:szCs w:val="52"/>
        </w:rPr>
      </w:pPr>
    </w:p>
    <w:p w:rsidR="00A71B11" w:rsidRPr="00833A2A" w:rsidRDefault="00A71B11" w:rsidP="00596EC6">
      <w:pPr>
        <w:jc w:val="center"/>
        <w:rPr>
          <w:rFonts w:asciiTheme="majorHAnsi" w:hAnsiTheme="majorHAnsi"/>
          <w:b/>
          <w:color w:val="1F497D" w:themeColor="text2"/>
          <w:sz w:val="64"/>
          <w:szCs w:val="64"/>
        </w:rPr>
      </w:pPr>
      <w:r w:rsidRPr="00833A2A">
        <w:rPr>
          <w:rFonts w:asciiTheme="majorHAnsi" w:hAnsiTheme="majorHAnsi"/>
          <w:b/>
          <w:color w:val="1F497D" w:themeColor="text2"/>
          <w:sz w:val="64"/>
          <w:szCs w:val="64"/>
          <w:lang w:eastAsia="en-AU"/>
        </w:rPr>
        <w:t>Jennifer Clark with Tom Buchanan, Gareth Pritchard and Paul Sendziuk</w:t>
      </w:r>
    </w:p>
    <w:p w:rsidR="00A71B11" w:rsidRPr="00535A94" w:rsidRDefault="00A71B11" w:rsidP="00596EC6">
      <w:pPr>
        <w:jc w:val="center"/>
        <w:rPr>
          <w:rFonts w:asciiTheme="majorHAnsi" w:hAnsiTheme="majorHAnsi"/>
          <w:b/>
          <w:sz w:val="20"/>
          <w:szCs w:val="20"/>
        </w:rPr>
      </w:pPr>
      <w:bookmarkStart w:id="0" w:name="_GoBack"/>
      <w:bookmarkEnd w:id="0"/>
    </w:p>
    <w:p w:rsidR="00596EC6" w:rsidRPr="00833A2A" w:rsidRDefault="00833A2A" w:rsidP="00833A2A">
      <w:pPr>
        <w:autoSpaceDE w:val="0"/>
        <w:autoSpaceDN w:val="0"/>
        <w:adjustRightInd w:val="0"/>
        <w:jc w:val="center"/>
        <w:rPr>
          <w:rFonts w:asciiTheme="majorHAnsi" w:hAnsiTheme="majorHAnsi" w:cs="Arial"/>
          <w:b/>
          <w:bCs/>
          <w:sz w:val="36"/>
          <w:szCs w:val="36"/>
          <w:lang w:eastAsia="en-AU"/>
        </w:rPr>
      </w:pPr>
      <w:r w:rsidRPr="00833A2A">
        <w:rPr>
          <w:b/>
          <w:color w:val="000000"/>
          <w:sz w:val="36"/>
          <w:szCs w:val="36"/>
          <w:lang w:eastAsia="en-AU"/>
        </w:rPr>
        <w:t>‘</w:t>
      </w:r>
      <w:r w:rsidR="006B715F" w:rsidRPr="00833A2A">
        <w:rPr>
          <w:b/>
          <w:color w:val="000000"/>
          <w:sz w:val="36"/>
          <w:szCs w:val="36"/>
          <w:lang w:eastAsia="en-AU"/>
        </w:rPr>
        <w:t>A different research/teaching nexus in History: the scholarship of teaching and learning</w:t>
      </w:r>
      <w:r w:rsidRPr="00833A2A">
        <w:rPr>
          <w:b/>
          <w:color w:val="000000"/>
          <w:sz w:val="36"/>
          <w:szCs w:val="36"/>
          <w:lang w:eastAsia="en-AU"/>
        </w:rPr>
        <w:t>’</w:t>
      </w:r>
    </w:p>
    <w:p w:rsidR="00833A2A" w:rsidRDefault="00833A2A" w:rsidP="00596EC6">
      <w:pPr>
        <w:rPr>
          <w:b/>
          <w:sz w:val="32"/>
          <w:szCs w:val="32"/>
        </w:rPr>
      </w:pPr>
    </w:p>
    <w:p w:rsidR="006B715F" w:rsidRPr="00833A2A" w:rsidRDefault="006B715F" w:rsidP="00833A2A">
      <w:pPr>
        <w:jc w:val="both"/>
        <w:rPr>
          <w:rFonts w:ascii="Tahoma" w:hAnsi="Tahoma" w:cs="Tahoma"/>
          <w:color w:val="000000"/>
          <w:sz w:val="28"/>
          <w:szCs w:val="28"/>
          <w:lang w:eastAsia="en-AU"/>
        </w:rPr>
      </w:pPr>
      <w:r w:rsidRPr="00833A2A">
        <w:rPr>
          <w:color w:val="000000"/>
          <w:sz w:val="28"/>
          <w:szCs w:val="28"/>
          <w:lang w:val="en-US" w:eastAsia="en-AU"/>
        </w:rPr>
        <w:t>The Australian university sector has undergone dramatic change since the Bradley Review of Higher Education in 2008. One such change is the introduction of discipline standards as a result of the ALTC (Australian Learning and Teaching Council, then Office of Learning and Teaching) LTAS project (Learning and Teaching Academic Standards project). History was one of the first disciplines to devise and confirm discipline standards. Since then the history discipline has been at the forefront of discussing the ramifications of teaching to discipline standards in higher education in Australia.</w:t>
      </w:r>
    </w:p>
    <w:p w:rsidR="006B715F" w:rsidRPr="00833A2A" w:rsidRDefault="006B715F" w:rsidP="00833A2A">
      <w:pPr>
        <w:jc w:val="both"/>
        <w:rPr>
          <w:rFonts w:ascii="Tahoma" w:hAnsi="Tahoma" w:cs="Tahoma"/>
          <w:color w:val="000000"/>
          <w:sz w:val="28"/>
          <w:szCs w:val="28"/>
          <w:lang w:eastAsia="en-AU"/>
        </w:rPr>
      </w:pPr>
      <w:r w:rsidRPr="00833A2A">
        <w:rPr>
          <w:color w:val="000000"/>
          <w:sz w:val="28"/>
          <w:szCs w:val="28"/>
          <w:lang w:eastAsia="en-AU"/>
        </w:rPr>
        <w:t>In this presentation four colleagues from the University of Adelaide will talk about their contributions to a new research project which examines the teaching of history in Australian universities within the context of international developments and uses the discipline standards as an organisational framework. The presentation will discuss the value of working within the scholarship of</w:t>
      </w:r>
      <w:r w:rsidR="00833A2A" w:rsidRPr="00833A2A">
        <w:rPr>
          <w:color w:val="000000"/>
          <w:sz w:val="28"/>
          <w:szCs w:val="28"/>
          <w:lang w:eastAsia="en-AU"/>
        </w:rPr>
        <w:t> teaching</w:t>
      </w:r>
      <w:r w:rsidRPr="00833A2A">
        <w:rPr>
          <w:color w:val="000000"/>
          <w:sz w:val="28"/>
          <w:szCs w:val="28"/>
          <w:lang w:eastAsia="en-AU"/>
        </w:rPr>
        <w:t xml:space="preserve"> and learning and show how we might use our research skills to explore teaching in a way that helps our collective practice to be more informed and more evidence based. </w:t>
      </w:r>
    </w:p>
    <w:p w:rsidR="00833A2A" w:rsidRDefault="00833A2A" w:rsidP="00833A2A">
      <w:pPr>
        <w:jc w:val="both"/>
        <w:rPr>
          <w:b/>
          <w:bCs/>
          <w:color w:val="000000"/>
          <w:sz w:val="26"/>
          <w:szCs w:val="26"/>
          <w:lang w:eastAsia="en-AU"/>
        </w:rPr>
      </w:pPr>
    </w:p>
    <w:p w:rsidR="00833A2A" w:rsidRPr="00833A2A" w:rsidRDefault="00833A2A" w:rsidP="00833A2A">
      <w:pPr>
        <w:jc w:val="both"/>
        <w:rPr>
          <w:b/>
          <w:bCs/>
          <w:color w:val="000000"/>
          <w:sz w:val="26"/>
          <w:szCs w:val="26"/>
          <w:lang w:eastAsia="en-AU"/>
        </w:rPr>
      </w:pPr>
    </w:p>
    <w:p w:rsidR="006B715F" w:rsidRPr="00833A2A" w:rsidRDefault="006B715F" w:rsidP="00833A2A">
      <w:pPr>
        <w:jc w:val="both"/>
        <w:rPr>
          <w:rFonts w:ascii="Tahoma" w:hAnsi="Tahoma" w:cs="Tahoma"/>
          <w:color w:val="000000"/>
          <w:sz w:val="28"/>
          <w:szCs w:val="28"/>
          <w:lang w:eastAsia="en-AU"/>
        </w:rPr>
      </w:pPr>
      <w:r w:rsidRPr="00833A2A">
        <w:rPr>
          <w:b/>
          <w:bCs/>
          <w:color w:val="000000"/>
          <w:sz w:val="28"/>
          <w:szCs w:val="28"/>
          <w:lang w:eastAsia="en-AU"/>
        </w:rPr>
        <w:t>Jennifer Clark</w:t>
      </w:r>
      <w:r w:rsidRPr="00833A2A">
        <w:rPr>
          <w:color w:val="000000"/>
          <w:sz w:val="28"/>
          <w:szCs w:val="28"/>
          <w:lang w:eastAsia="en-AU"/>
        </w:rPr>
        <w:t> has taught history for over twenty years. Her research covers American and Australian History, memorial culture and the scholarship of teaching and learning. Her most recent book is </w:t>
      </w:r>
      <w:r w:rsidRPr="00833A2A">
        <w:rPr>
          <w:i/>
          <w:iCs/>
          <w:color w:val="000000"/>
          <w:sz w:val="28"/>
          <w:szCs w:val="28"/>
          <w:lang w:eastAsia="en-AU"/>
        </w:rPr>
        <w:t>The American Idea of England: transatlantic writing 1776-1840</w:t>
      </w:r>
      <w:r w:rsidRPr="00833A2A">
        <w:rPr>
          <w:color w:val="000000"/>
          <w:sz w:val="28"/>
          <w:szCs w:val="28"/>
          <w:lang w:eastAsia="en-AU"/>
        </w:rPr>
        <w:t>. She is the recipient of the Vice Chancellor's Award for Excellence in Teaching (UNE) and a Carrick citation for 'Outstanding Contributions to Student Learning.'  She was the 2015 Redmond Barry Fellow at the State Library of Victoria and the University of Melbourne. She is currently Head of the School of Humanities at the University of Adelaide. </w:t>
      </w:r>
    </w:p>
    <w:p w:rsidR="00833A2A" w:rsidRPr="00833A2A" w:rsidRDefault="00833A2A" w:rsidP="00833A2A">
      <w:pPr>
        <w:jc w:val="both"/>
        <w:rPr>
          <w:rFonts w:ascii="Tahoma" w:hAnsi="Tahoma" w:cs="Tahoma"/>
          <w:color w:val="000000"/>
          <w:sz w:val="28"/>
          <w:szCs w:val="28"/>
          <w:lang w:eastAsia="en-AU"/>
        </w:rPr>
      </w:pPr>
    </w:p>
    <w:p w:rsidR="006B715F" w:rsidRPr="00833A2A" w:rsidRDefault="006B715F" w:rsidP="00833A2A">
      <w:pPr>
        <w:jc w:val="both"/>
        <w:rPr>
          <w:color w:val="000000"/>
          <w:sz w:val="28"/>
          <w:szCs w:val="28"/>
        </w:rPr>
      </w:pPr>
      <w:r w:rsidRPr="00833A2A">
        <w:rPr>
          <w:b/>
          <w:color w:val="000000"/>
          <w:sz w:val="28"/>
          <w:szCs w:val="28"/>
        </w:rPr>
        <w:t>Tom Buchanan</w:t>
      </w:r>
      <w:r w:rsidRPr="00833A2A">
        <w:rPr>
          <w:color w:val="000000"/>
          <w:sz w:val="28"/>
          <w:szCs w:val="28"/>
        </w:rPr>
        <w:t xml:space="preserve"> teaches American and global history at the University of Adelaide. He previously taught in universities in the United States. Tom has published on the history of capitalism in the context of nineteenth-century American slavery. He is currently researching the culture of capitalism in the twentieth and twenty-first centuries via the multinational company B.H.P. Billiton, Inc. His research and practical interests in learning and teaching include historical role immersion games, game design and large group teaching.</w:t>
      </w:r>
    </w:p>
    <w:p w:rsidR="006B715F" w:rsidRPr="00833A2A" w:rsidRDefault="006B715F" w:rsidP="00833A2A">
      <w:pPr>
        <w:jc w:val="both"/>
        <w:rPr>
          <w:sz w:val="28"/>
          <w:szCs w:val="28"/>
        </w:rPr>
      </w:pPr>
    </w:p>
    <w:p w:rsidR="006B715F" w:rsidRPr="00833A2A" w:rsidRDefault="006B715F" w:rsidP="00833A2A">
      <w:pPr>
        <w:jc w:val="both"/>
        <w:rPr>
          <w:sz w:val="28"/>
          <w:szCs w:val="28"/>
        </w:rPr>
      </w:pPr>
      <w:r w:rsidRPr="00833A2A">
        <w:rPr>
          <w:b/>
          <w:sz w:val="28"/>
          <w:szCs w:val="28"/>
        </w:rPr>
        <w:t>Gareth Pritchard</w:t>
      </w:r>
      <w:r w:rsidRPr="00833A2A">
        <w:rPr>
          <w:sz w:val="28"/>
          <w:szCs w:val="28"/>
        </w:rPr>
        <w:t xml:space="preserve"> teaches history at the University of Adelaide. He previously taught in universities in New Zealand and the UK. He currently offers undergraduate courses on Memory Wars in Contemporary Global Conflicts, Russia in War and Revolution, and Medieval History. He is the author of two monographs:</w:t>
      </w:r>
      <w:r w:rsidRPr="00833A2A">
        <w:rPr>
          <w:rStyle w:val="apple-converted-space"/>
          <w:sz w:val="28"/>
          <w:szCs w:val="28"/>
        </w:rPr>
        <w:t> </w:t>
      </w:r>
      <w:r w:rsidRPr="00833A2A">
        <w:rPr>
          <w:i/>
          <w:iCs/>
          <w:sz w:val="28"/>
          <w:szCs w:val="28"/>
        </w:rPr>
        <w:t>The Making of the GDR</w:t>
      </w:r>
      <w:r w:rsidRPr="00833A2A">
        <w:rPr>
          <w:rStyle w:val="apple-converted-space"/>
          <w:sz w:val="28"/>
          <w:szCs w:val="28"/>
        </w:rPr>
        <w:t> </w:t>
      </w:r>
      <w:r w:rsidRPr="00833A2A">
        <w:rPr>
          <w:sz w:val="28"/>
          <w:szCs w:val="28"/>
        </w:rPr>
        <w:t xml:space="preserve">(Manchester University Press, 2004) and </w:t>
      </w:r>
      <w:proofErr w:type="spellStart"/>
      <w:r w:rsidRPr="00833A2A">
        <w:rPr>
          <w:i/>
          <w:iCs/>
          <w:sz w:val="28"/>
          <w:szCs w:val="28"/>
        </w:rPr>
        <w:t>Niemandsland</w:t>
      </w:r>
      <w:proofErr w:type="spellEnd"/>
      <w:r w:rsidRPr="00833A2A">
        <w:rPr>
          <w:i/>
          <w:iCs/>
          <w:sz w:val="28"/>
          <w:szCs w:val="28"/>
        </w:rPr>
        <w:t>: A History of Unoccupied Germany, 1944-45</w:t>
      </w:r>
      <w:r w:rsidRPr="00833A2A">
        <w:rPr>
          <w:rStyle w:val="apple-converted-space"/>
          <w:sz w:val="28"/>
          <w:szCs w:val="28"/>
        </w:rPr>
        <w:t> </w:t>
      </w:r>
      <w:r w:rsidRPr="00833A2A">
        <w:rPr>
          <w:sz w:val="28"/>
          <w:szCs w:val="28"/>
        </w:rPr>
        <w:t>(Cambridge University Press, 2012). Together with his colleague Vesna Drapac, he will shortly be publishing a book on</w:t>
      </w:r>
      <w:r w:rsidRPr="00833A2A">
        <w:rPr>
          <w:rStyle w:val="apple-converted-space"/>
          <w:sz w:val="28"/>
          <w:szCs w:val="28"/>
        </w:rPr>
        <w:t> </w:t>
      </w:r>
      <w:r w:rsidRPr="00833A2A">
        <w:rPr>
          <w:i/>
          <w:iCs/>
          <w:sz w:val="28"/>
          <w:szCs w:val="28"/>
        </w:rPr>
        <w:t>Resistance and Collaboration in Hitler’s Europe</w:t>
      </w:r>
      <w:r w:rsidRPr="00833A2A">
        <w:rPr>
          <w:rStyle w:val="apple-converted-space"/>
          <w:sz w:val="28"/>
          <w:szCs w:val="28"/>
        </w:rPr>
        <w:t> </w:t>
      </w:r>
      <w:r w:rsidRPr="00833A2A">
        <w:rPr>
          <w:sz w:val="28"/>
          <w:szCs w:val="28"/>
        </w:rPr>
        <w:t>(Palgrave, forthcoming).</w:t>
      </w:r>
    </w:p>
    <w:p w:rsidR="006B715F" w:rsidRPr="00833A2A" w:rsidRDefault="006B715F" w:rsidP="00833A2A">
      <w:pPr>
        <w:jc w:val="both"/>
        <w:rPr>
          <w:sz w:val="28"/>
          <w:szCs w:val="28"/>
        </w:rPr>
      </w:pPr>
    </w:p>
    <w:p w:rsidR="006B715F" w:rsidRPr="00833A2A" w:rsidRDefault="006B715F" w:rsidP="00833A2A">
      <w:pPr>
        <w:spacing w:after="100"/>
        <w:jc w:val="both"/>
        <w:rPr>
          <w:sz w:val="28"/>
          <w:szCs w:val="28"/>
          <w:lang w:eastAsia="en-AU"/>
        </w:rPr>
      </w:pPr>
      <w:r w:rsidRPr="00833A2A">
        <w:rPr>
          <w:b/>
          <w:sz w:val="28"/>
          <w:szCs w:val="28"/>
          <w:lang w:eastAsia="en-AU"/>
        </w:rPr>
        <w:t>Paul Sendziuk</w:t>
      </w:r>
      <w:r w:rsidRPr="00833A2A">
        <w:rPr>
          <w:sz w:val="28"/>
          <w:szCs w:val="28"/>
          <w:lang w:eastAsia="en-AU"/>
        </w:rPr>
        <w:t xml:space="preserve"> has taught Australian and migration history at the University of Adelaide for more than 10 years, and writes on a broad range of topics including the practice of learning and teaching. In 2009 he was awarded the University’s highest teaching honour, the Stephen Cole the Elder Excellence in Teaching Award, and in 2011 received a national award from the Australian Learning &amp; Teaching Council for ‘Outstanding Contribution to Student Learning’.</w:t>
      </w:r>
    </w:p>
    <w:p w:rsidR="00833A2A" w:rsidRPr="00833A2A" w:rsidRDefault="00833A2A" w:rsidP="00833A2A">
      <w:pPr>
        <w:shd w:val="clear" w:color="auto" w:fill="FFFFFF"/>
        <w:jc w:val="center"/>
        <w:rPr>
          <w:rFonts w:asciiTheme="majorHAnsi" w:hAnsiTheme="majorHAnsi" w:cs="Tahoma"/>
          <w:b/>
          <w:bCs/>
          <w:lang w:eastAsia="en-AU"/>
        </w:rPr>
      </w:pPr>
    </w:p>
    <w:p w:rsidR="004B16D9" w:rsidRPr="00833A2A" w:rsidRDefault="00596EC6" w:rsidP="00833A2A">
      <w:pPr>
        <w:shd w:val="clear" w:color="auto" w:fill="FFFFFF"/>
        <w:jc w:val="center"/>
        <w:rPr>
          <w:rFonts w:asciiTheme="majorHAnsi" w:hAnsiTheme="majorHAnsi" w:cs="Helvetica"/>
          <w:b/>
          <w:color w:val="000000" w:themeColor="text1"/>
          <w:sz w:val="40"/>
          <w:szCs w:val="40"/>
        </w:rPr>
      </w:pPr>
      <w:r w:rsidRPr="00833A2A">
        <w:rPr>
          <w:rFonts w:asciiTheme="majorHAnsi" w:hAnsiTheme="majorHAnsi" w:cs="Tahoma"/>
          <w:b/>
          <w:bCs/>
          <w:sz w:val="40"/>
          <w:szCs w:val="40"/>
          <w:lang w:eastAsia="en-AU"/>
        </w:rPr>
        <w:t xml:space="preserve">Friday </w:t>
      </w:r>
      <w:r w:rsidR="006B715F" w:rsidRPr="00833A2A">
        <w:rPr>
          <w:rFonts w:asciiTheme="majorHAnsi" w:hAnsiTheme="majorHAnsi" w:cs="Tahoma"/>
          <w:b/>
          <w:bCs/>
          <w:sz w:val="40"/>
          <w:szCs w:val="40"/>
          <w:lang w:eastAsia="en-AU"/>
        </w:rPr>
        <w:t>1</w:t>
      </w:r>
      <w:r w:rsidR="000518D6">
        <w:rPr>
          <w:rFonts w:asciiTheme="majorHAnsi" w:hAnsiTheme="majorHAnsi" w:cs="Tahoma"/>
          <w:b/>
          <w:bCs/>
          <w:sz w:val="40"/>
          <w:szCs w:val="40"/>
          <w:lang w:eastAsia="en-AU"/>
        </w:rPr>
        <w:t>6</w:t>
      </w:r>
      <w:r w:rsidRPr="00833A2A">
        <w:rPr>
          <w:rFonts w:asciiTheme="majorHAnsi" w:hAnsiTheme="majorHAnsi" w:cs="Tahoma"/>
          <w:b/>
          <w:bCs/>
          <w:sz w:val="40"/>
          <w:szCs w:val="40"/>
          <w:lang w:eastAsia="en-AU"/>
        </w:rPr>
        <w:t xml:space="preserve"> September</w:t>
      </w:r>
    </w:p>
    <w:p w:rsidR="00535A94" w:rsidRPr="00535A94" w:rsidRDefault="00535A94" w:rsidP="00535A94">
      <w:pPr>
        <w:autoSpaceDE w:val="0"/>
        <w:autoSpaceDN w:val="0"/>
        <w:adjustRightInd w:val="0"/>
        <w:jc w:val="center"/>
        <w:rPr>
          <w:rFonts w:asciiTheme="majorHAnsi" w:hAnsiTheme="majorHAnsi" w:cs="Tahoma"/>
          <w:b/>
          <w:bCs/>
          <w:sz w:val="40"/>
          <w:szCs w:val="40"/>
          <w:lang w:eastAsia="en-AU"/>
        </w:rPr>
      </w:pPr>
      <w:r w:rsidRPr="00535A94">
        <w:rPr>
          <w:rFonts w:asciiTheme="majorHAnsi" w:hAnsiTheme="majorHAnsi" w:cs="Tahoma"/>
          <w:b/>
          <w:bCs/>
          <w:sz w:val="40"/>
          <w:szCs w:val="40"/>
          <w:lang w:eastAsia="en-AU"/>
        </w:rPr>
        <w:t>12pm noon</w:t>
      </w:r>
    </w:p>
    <w:p w:rsidR="004B16D9" w:rsidRPr="00833A2A" w:rsidRDefault="00D814A5" w:rsidP="00833A2A">
      <w:pPr>
        <w:autoSpaceDE w:val="0"/>
        <w:autoSpaceDN w:val="0"/>
        <w:adjustRightInd w:val="0"/>
        <w:jc w:val="center"/>
        <w:rPr>
          <w:rFonts w:asciiTheme="majorHAnsi" w:hAnsiTheme="majorHAnsi" w:cs="Tahoma"/>
          <w:b/>
          <w:bCs/>
          <w:sz w:val="40"/>
          <w:szCs w:val="40"/>
          <w:lang w:eastAsia="en-AU"/>
        </w:rPr>
      </w:pPr>
      <w:r w:rsidRPr="00833A2A">
        <w:rPr>
          <w:rFonts w:asciiTheme="majorHAnsi" w:hAnsiTheme="majorHAnsi" w:cs="Tahoma"/>
          <w:b/>
          <w:bCs/>
          <w:sz w:val="40"/>
          <w:szCs w:val="40"/>
          <w:lang w:eastAsia="en-AU"/>
        </w:rPr>
        <w:t>Stretton Room, Napier 420</w:t>
      </w:r>
    </w:p>
    <w:p w:rsidR="00C22C93" w:rsidRPr="00833A2A" w:rsidRDefault="00C22C93" w:rsidP="004B16D9">
      <w:pPr>
        <w:autoSpaceDE w:val="0"/>
        <w:autoSpaceDN w:val="0"/>
        <w:adjustRightInd w:val="0"/>
        <w:jc w:val="center"/>
        <w:rPr>
          <w:rFonts w:asciiTheme="majorHAnsi" w:hAnsiTheme="majorHAnsi" w:cs="Tahoma"/>
          <w:b/>
          <w:bCs/>
          <w:sz w:val="40"/>
          <w:szCs w:val="40"/>
          <w:lang w:eastAsia="en-AU"/>
        </w:rPr>
      </w:pPr>
      <w:r w:rsidRPr="00833A2A">
        <w:rPr>
          <w:rFonts w:asciiTheme="majorHAnsi" w:hAnsiTheme="majorHAnsi" w:cs="Tahoma"/>
          <w:b/>
          <w:bCs/>
          <w:sz w:val="40"/>
          <w:szCs w:val="40"/>
          <w:lang w:eastAsia="en-AU"/>
        </w:rPr>
        <w:t>ALL WELCOME</w:t>
      </w:r>
    </w:p>
    <w:sectPr w:rsidR="00C22C93" w:rsidRPr="00833A2A" w:rsidSect="00777DAA">
      <w:pgSz w:w="16840" w:h="23814" w:code="8"/>
      <w:pgMar w:top="1440" w:right="1797" w:bottom="1440" w:left="1797" w:header="851" w:footer="851" w:gutter="0"/>
      <w:pgBorders w:offsetFrom="page">
        <w:top w:val="twistedLines1" w:sz="18" w:space="24" w:color="C00000"/>
        <w:left w:val="twistedLines1" w:sz="18" w:space="24" w:color="C00000"/>
        <w:bottom w:val="twistedLines1" w:sz="18" w:space="24" w:color="C00000"/>
        <w:right w:val="twistedLines1" w:sz="18"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BA6EBD"/>
    <w:rsid w:val="00003B1D"/>
    <w:rsid w:val="00007C97"/>
    <w:rsid w:val="0004691F"/>
    <w:rsid w:val="00046D2D"/>
    <w:rsid w:val="000518D6"/>
    <w:rsid w:val="00062FAC"/>
    <w:rsid w:val="00076F04"/>
    <w:rsid w:val="00082E01"/>
    <w:rsid w:val="000840A2"/>
    <w:rsid w:val="000A6F23"/>
    <w:rsid w:val="000B4B79"/>
    <w:rsid w:val="000D3AC0"/>
    <w:rsid w:val="000E7F1A"/>
    <w:rsid w:val="00104099"/>
    <w:rsid w:val="0012495C"/>
    <w:rsid w:val="001308B9"/>
    <w:rsid w:val="00137AB2"/>
    <w:rsid w:val="0015668A"/>
    <w:rsid w:val="0017218D"/>
    <w:rsid w:val="001C2485"/>
    <w:rsid w:val="001F0027"/>
    <w:rsid w:val="00202CFA"/>
    <w:rsid w:val="002144A2"/>
    <w:rsid w:val="00224BE3"/>
    <w:rsid w:val="00227D4D"/>
    <w:rsid w:val="00290709"/>
    <w:rsid w:val="002911FD"/>
    <w:rsid w:val="00295523"/>
    <w:rsid w:val="002B0740"/>
    <w:rsid w:val="002C6DC9"/>
    <w:rsid w:val="002E3BB8"/>
    <w:rsid w:val="002E6E70"/>
    <w:rsid w:val="002F7119"/>
    <w:rsid w:val="00397359"/>
    <w:rsid w:val="003A2283"/>
    <w:rsid w:val="003A4234"/>
    <w:rsid w:val="003C08F5"/>
    <w:rsid w:val="003E012E"/>
    <w:rsid w:val="003E138C"/>
    <w:rsid w:val="0045290B"/>
    <w:rsid w:val="00466545"/>
    <w:rsid w:val="004721C0"/>
    <w:rsid w:val="004B16D9"/>
    <w:rsid w:val="004B40F6"/>
    <w:rsid w:val="004C4531"/>
    <w:rsid w:val="004C4FD7"/>
    <w:rsid w:val="004C54B9"/>
    <w:rsid w:val="004D2C02"/>
    <w:rsid w:val="004E39A3"/>
    <w:rsid w:val="004E4C12"/>
    <w:rsid w:val="005170DE"/>
    <w:rsid w:val="00535A94"/>
    <w:rsid w:val="005377F4"/>
    <w:rsid w:val="00540487"/>
    <w:rsid w:val="00596EC6"/>
    <w:rsid w:val="005B7766"/>
    <w:rsid w:val="005C117E"/>
    <w:rsid w:val="005D03EF"/>
    <w:rsid w:val="005E2DBE"/>
    <w:rsid w:val="005F3C32"/>
    <w:rsid w:val="00600CA7"/>
    <w:rsid w:val="00621A3F"/>
    <w:rsid w:val="006237F0"/>
    <w:rsid w:val="0065281B"/>
    <w:rsid w:val="006770E2"/>
    <w:rsid w:val="006A1D1D"/>
    <w:rsid w:val="006B715F"/>
    <w:rsid w:val="006C798D"/>
    <w:rsid w:val="00742417"/>
    <w:rsid w:val="007551A2"/>
    <w:rsid w:val="00777DAA"/>
    <w:rsid w:val="007B4278"/>
    <w:rsid w:val="007C7394"/>
    <w:rsid w:val="007E585F"/>
    <w:rsid w:val="00814B50"/>
    <w:rsid w:val="00833A2A"/>
    <w:rsid w:val="00844846"/>
    <w:rsid w:val="008D30A1"/>
    <w:rsid w:val="008D5B3C"/>
    <w:rsid w:val="00913297"/>
    <w:rsid w:val="00922474"/>
    <w:rsid w:val="00931A97"/>
    <w:rsid w:val="0093460F"/>
    <w:rsid w:val="00944880"/>
    <w:rsid w:val="00967DBB"/>
    <w:rsid w:val="00A04030"/>
    <w:rsid w:val="00A05574"/>
    <w:rsid w:val="00A06E1D"/>
    <w:rsid w:val="00A26BE5"/>
    <w:rsid w:val="00A539DC"/>
    <w:rsid w:val="00A562F8"/>
    <w:rsid w:val="00A71B11"/>
    <w:rsid w:val="00AA3413"/>
    <w:rsid w:val="00AC6E48"/>
    <w:rsid w:val="00AE18BD"/>
    <w:rsid w:val="00B07DFD"/>
    <w:rsid w:val="00B17968"/>
    <w:rsid w:val="00B3232E"/>
    <w:rsid w:val="00B35954"/>
    <w:rsid w:val="00B3727E"/>
    <w:rsid w:val="00B50594"/>
    <w:rsid w:val="00B5181B"/>
    <w:rsid w:val="00B65A23"/>
    <w:rsid w:val="00B67389"/>
    <w:rsid w:val="00B76CEA"/>
    <w:rsid w:val="00B97E92"/>
    <w:rsid w:val="00BA0D00"/>
    <w:rsid w:val="00BA6341"/>
    <w:rsid w:val="00BA6EBD"/>
    <w:rsid w:val="00BC5DC3"/>
    <w:rsid w:val="00BD25E5"/>
    <w:rsid w:val="00C22C93"/>
    <w:rsid w:val="00C533A9"/>
    <w:rsid w:val="00C81F52"/>
    <w:rsid w:val="00CA2256"/>
    <w:rsid w:val="00CA53D8"/>
    <w:rsid w:val="00D0160B"/>
    <w:rsid w:val="00D15207"/>
    <w:rsid w:val="00D32AFD"/>
    <w:rsid w:val="00D6566E"/>
    <w:rsid w:val="00D72A55"/>
    <w:rsid w:val="00D72B6B"/>
    <w:rsid w:val="00D814A5"/>
    <w:rsid w:val="00D867A2"/>
    <w:rsid w:val="00D92E38"/>
    <w:rsid w:val="00D931DD"/>
    <w:rsid w:val="00E3571E"/>
    <w:rsid w:val="00E502A6"/>
    <w:rsid w:val="00E77AD7"/>
    <w:rsid w:val="00E81A42"/>
    <w:rsid w:val="00EB6F74"/>
    <w:rsid w:val="00EC077B"/>
    <w:rsid w:val="00ED2293"/>
    <w:rsid w:val="00ED2625"/>
    <w:rsid w:val="00ED4385"/>
    <w:rsid w:val="00F96B7D"/>
    <w:rsid w:val="00FA0A8E"/>
    <w:rsid w:val="00FA53E6"/>
    <w:rsid w:val="00FB1267"/>
    <w:rsid w:val="00FC4CF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2404]"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C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qFormat/>
    <w:rsid w:val="00ED2293"/>
    <w:rPr>
      <w:i/>
      <w:iCs/>
      <w:color w:val="808080"/>
    </w:rPr>
  </w:style>
  <w:style w:type="character" w:styleId="Strong">
    <w:name w:val="Strong"/>
    <w:basedOn w:val="DefaultParagraphFont"/>
    <w:uiPriority w:val="22"/>
    <w:qFormat/>
    <w:rsid w:val="005C117E"/>
    <w:rPr>
      <w:b/>
      <w:bCs/>
    </w:rPr>
  </w:style>
  <w:style w:type="character" w:styleId="Emphasis">
    <w:name w:val="Emphasis"/>
    <w:basedOn w:val="DefaultParagraphFont"/>
    <w:uiPriority w:val="20"/>
    <w:qFormat/>
    <w:rsid w:val="005C117E"/>
    <w:rPr>
      <w:i/>
      <w:iCs/>
    </w:rPr>
  </w:style>
  <w:style w:type="paragraph" w:styleId="PlainText">
    <w:name w:val="Plain Text"/>
    <w:basedOn w:val="Normal"/>
    <w:link w:val="PlainTextChar"/>
    <w:uiPriority w:val="99"/>
    <w:unhideWhenUsed/>
    <w:rsid w:val="004E4C1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E4C12"/>
    <w:rPr>
      <w:rFonts w:ascii="Consolas" w:eastAsiaTheme="minorHAnsi" w:hAnsi="Consolas" w:cstheme="minorBidi"/>
      <w:sz w:val="21"/>
      <w:szCs w:val="21"/>
      <w:lang w:eastAsia="en-US"/>
    </w:rPr>
  </w:style>
  <w:style w:type="character" w:customStyle="1" w:styleId="apple-style-span">
    <w:name w:val="apple-style-span"/>
    <w:basedOn w:val="DefaultParagraphFont"/>
    <w:rsid w:val="005170DE"/>
  </w:style>
  <w:style w:type="paragraph" w:styleId="BalloonText">
    <w:name w:val="Balloon Text"/>
    <w:basedOn w:val="Normal"/>
    <w:link w:val="BalloonTextChar"/>
    <w:rsid w:val="00D32AFD"/>
    <w:rPr>
      <w:rFonts w:ascii="Tahoma" w:hAnsi="Tahoma" w:cs="Tahoma"/>
      <w:sz w:val="16"/>
      <w:szCs w:val="16"/>
    </w:rPr>
  </w:style>
  <w:style w:type="character" w:customStyle="1" w:styleId="BalloonTextChar">
    <w:name w:val="Balloon Text Char"/>
    <w:basedOn w:val="DefaultParagraphFont"/>
    <w:link w:val="BalloonText"/>
    <w:rsid w:val="00D32AFD"/>
    <w:rPr>
      <w:rFonts w:ascii="Tahoma" w:hAnsi="Tahoma" w:cs="Tahoma"/>
      <w:sz w:val="16"/>
      <w:szCs w:val="16"/>
      <w:lang w:eastAsia="en-US"/>
    </w:rPr>
  </w:style>
  <w:style w:type="character" w:styleId="Hyperlink">
    <w:name w:val="Hyperlink"/>
    <w:basedOn w:val="DefaultParagraphFont"/>
    <w:rsid w:val="00D32AFD"/>
    <w:rPr>
      <w:color w:val="0000FF" w:themeColor="hyperlink"/>
      <w:u w:val="single"/>
    </w:rPr>
  </w:style>
  <w:style w:type="paragraph" w:styleId="NormalWeb">
    <w:name w:val="Normal (Web)"/>
    <w:basedOn w:val="Normal"/>
    <w:uiPriority w:val="99"/>
    <w:semiHidden/>
    <w:unhideWhenUsed/>
    <w:rsid w:val="00A562F8"/>
    <w:pPr>
      <w:spacing w:before="100" w:beforeAutospacing="1" w:after="100" w:afterAutospacing="1"/>
    </w:pPr>
    <w:rPr>
      <w:rFonts w:eastAsiaTheme="minorHAnsi"/>
      <w:lang w:eastAsia="en-AU"/>
    </w:rPr>
  </w:style>
  <w:style w:type="character" w:customStyle="1" w:styleId="apple-converted-space">
    <w:name w:val="apple-converted-space"/>
    <w:basedOn w:val="DefaultParagraphFont"/>
    <w:rsid w:val="006B715F"/>
  </w:style>
</w:styles>
</file>

<file path=word/webSettings.xml><?xml version="1.0" encoding="utf-8"?>
<w:webSettings xmlns:r="http://schemas.openxmlformats.org/officeDocument/2006/relationships" xmlns:w="http://schemas.openxmlformats.org/wordprocessingml/2006/main">
  <w:divs>
    <w:div w:id="19012390">
      <w:bodyDiv w:val="1"/>
      <w:marLeft w:val="0"/>
      <w:marRight w:val="0"/>
      <w:marTop w:val="0"/>
      <w:marBottom w:val="0"/>
      <w:divBdr>
        <w:top w:val="none" w:sz="0" w:space="0" w:color="auto"/>
        <w:left w:val="none" w:sz="0" w:space="0" w:color="auto"/>
        <w:bottom w:val="none" w:sz="0" w:space="0" w:color="auto"/>
        <w:right w:val="none" w:sz="0" w:space="0" w:color="auto"/>
      </w:divBdr>
    </w:div>
    <w:div w:id="66264649">
      <w:bodyDiv w:val="1"/>
      <w:marLeft w:val="0"/>
      <w:marRight w:val="0"/>
      <w:marTop w:val="0"/>
      <w:marBottom w:val="0"/>
      <w:divBdr>
        <w:top w:val="none" w:sz="0" w:space="0" w:color="auto"/>
        <w:left w:val="none" w:sz="0" w:space="0" w:color="auto"/>
        <w:bottom w:val="none" w:sz="0" w:space="0" w:color="auto"/>
        <w:right w:val="none" w:sz="0" w:space="0" w:color="auto"/>
      </w:divBdr>
    </w:div>
    <w:div w:id="324865310">
      <w:bodyDiv w:val="1"/>
      <w:marLeft w:val="0"/>
      <w:marRight w:val="0"/>
      <w:marTop w:val="0"/>
      <w:marBottom w:val="0"/>
      <w:divBdr>
        <w:top w:val="none" w:sz="0" w:space="0" w:color="auto"/>
        <w:left w:val="none" w:sz="0" w:space="0" w:color="auto"/>
        <w:bottom w:val="none" w:sz="0" w:space="0" w:color="auto"/>
        <w:right w:val="none" w:sz="0" w:space="0" w:color="auto"/>
      </w:divBdr>
    </w:div>
    <w:div w:id="442772596">
      <w:bodyDiv w:val="1"/>
      <w:marLeft w:val="0"/>
      <w:marRight w:val="0"/>
      <w:marTop w:val="0"/>
      <w:marBottom w:val="0"/>
      <w:divBdr>
        <w:top w:val="none" w:sz="0" w:space="0" w:color="auto"/>
        <w:left w:val="none" w:sz="0" w:space="0" w:color="auto"/>
        <w:bottom w:val="none" w:sz="0" w:space="0" w:color="auto"/>
        <w:right w:val="none" w:sz="0" w:space="0" w:color="auto"/>
      </w:divBdr>
    </w:div>
    <w:div w:id="586500072">
      <w:bodyDiv w:val="1"/>
      <w:marLeft w:val="0"/>
      <w:marRight w:val="0"/>
      <w:marTop w:val="0"/>
      <w:marBottom w:val="0"/>
      <w:divBdr>
        <w:top w:val="none" w:sz="0" w:space="0" w:color="auto"/>
        <w:left w:val="none" w:sz="0" w:space="0" w:color="auto"/>
        <w:bottom w:val="none" w:sz="0" w:space="0" w:color="auto"/>
        <w:right w:val="none" w:sz="0" w:space="0" w:color="auto"/>
      </w:divBdr>
    </w:div>
    <w:div w:id="611397719">
      <w:bodyDiv w:val="1"/>
      <w:marLeft w:val="0"/>
      <w:marRight w:val="0"/>
      <w:marTop w:val="0"/>
      <w:marBottom w:val="0"/>
      <w:divBdr>
        <w:top w:val="none" w:sz="0" w:space="0" w:color="auto"/>
        <w:left w:val="none" w:sz="0" w:space="0" w:color="auto"/>
        <w:bottom w:val="none" w:sz="0" w:space="0" w:color="auto"/>
        <w:right w:val="none" w:sz="0" w:space="0" w:color="auto"/>
      </w:divBdr>
    </w:div>
    <w:div w:id="830024035">
      <w:bodyDiv w:val="1"/>
      <w:marLeft w:val="0"/>
      <w:marRight w:val="0"/>
      <w:marTop w:val="0"/>
      <w:marBottom w:val="0"/>
      <w:divBdr>
        <w:top w:val="none" w:sz="0" w:space="0" w:color="auto"/>
        <w:left w:val="none" w:sz="0" w:space="0" w:color="auto"/>
        <w:bottom w:val="none" w:sz="0" w:space="0" w:color="auto"/>
        <w:right w:val="none" w:sz="0" w:space="0" w:color="auto"/>
      </w:divBdr>
    </w:div>
    <w:div w:id="868836139">
      <w:bodyDiv w:val="1"/>
      <w:marLeft w:val="0"/>
      <w:marRight w:val="0"/>
      <w:marTop w:val="0"/>
      <w:marBottom w:val="0"/>
      <w:divBdr>
        <w:top w:val="none" w:sz="0" w:space="0" w:color="auto"/>
        <w:left w:val="none" w:sz="0" w:space="0" w:color="auto"/>
        <w:bottom w:val="none" w:sz="0" w:space="0" w:color="auto"/>
        <w:right w:val="none" w:sz="0" w:space="0" w:color="auto"/>
      </w:divBdr>
    </w:div>
    <w:div w:id="1336689055">
      <w:bodyDiv w:val="1"/>
      <w:marLeft w:val="0"/>
      <w:marRight w:val="0"/>
      <w:marTop w:val="0"/>
      <w:marBottom w:val="0"/>
      <w:divBdr>
        <w:top w:val="none" w:sz="0" w:space="0" w:color="auto"/>
        <w:left w:val="none" w:sz="0" w:space="0" w:color="auto"/>
        <w:bottom w:val="none" w:sz="0" w:space="0" w:color="auto"/>
        <w:right w:val="none" w:sz="0" w:space="0" w:color="auto"/>
      </w:divBdr>
    </w:div>
    <w:div w:id="1565022820">
      <w:bodyDiv w:val="1"/>
      <w:marLeft w:val="0"/>
      <w:marRight w:val="0"/>
      <w:marTop w:val="0"/>
      <w:marBottom w:val="0"/>
      <w:divBdr>
        <w:top w:val="none" w:sz="0" w:space="0" w:color="auto"/>
        <w:left w:val="none" w:sz="0" w:space="0" w:color="auto"/>
        <w:bottom w:val="none" w:sz="0" w:space="0" w:color="auto"/>
        <w:right w:val="none" w:sz="0" w:space="0" w:color="auto"/>
      </w:divBdr>
    </w:div>
    <w:div w:id="1954900449">
      <w:bodyDiv w:val="1"/>
      <w:marLeft w:val="0"/>
      <w:marRight w:val="0"/>
      <w:marTop w:val="0"/>
      <w:marBottom w:val="0"/>
      <w:divBdr>
        <w:top w:val="none" w:sz="0" w:space="0" w:color="auto"/>
        <w:left w:val="none" w:sz="0" w:space="0" w:color="auto"/>
        <w:bottom w:val="none" w:sz="0" w:space="0" w:color="auto"/>
        <w:right w:val="none" w:sz="0" w:space="0" w:color="auto"/>
      </w:divBdr>
    </w:div>
    <w:div w:id="1963730498">
      <w:bodyDiv w:val="1"/>
      <w:marLeft w:val="0"/>
      <w:marRight w:val="0"/>
      <w:marTop w:val="0"/>
      <w:marBottom w:val="0"/>
      <w:divBdr>
        <w:top w:val="none" w:sz="0" w:space="0" w:color="auto"/>
        <w:left w:val="none" w:sz="0" w:space="0" w:color="auto"/>
        <w:bottom w:val="none" w:sz="0" w:space="0" w:color="auto"/>
        <w:right w:val="none" w:sz="0" w:space="0" w:color="auto"/>
      </w:divBdr>
    </w:div>
    <w:div w:id="207161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Creative Writing Program Poetry Pod</vt:lpstr>
    </vt:vector>
  </TitlesOfParts>
  <Company>The University of Adelaide</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Creative Writing Program Poetry Pod</dc:title>
  <dc:creator>Courtney Mudge</dc:creator>
  <cp:lastModifiedBy>Vesna</cp:lastModifiedBy>
  <cp:revision>4</cp:revision>
  <cp:lastPrinted>2015-02-27T03:58:00Z</cp:lastPrinted>
  <dcterms:created xsi:type="dcterms:W3CDTF">2016-08-16T02:49:00Z</dcterms:created>
  <dcterms:modified xsi:type="dcterms:W3CDTF">2016-08-16T02:52:00Z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ies>
</file>