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E6" w:rsidRDefault="003A7AE6" w:rsidP="003A7AE6">
      <w:pPr>
        <w:jc w:val="center"/>
        <w:rPr>
          <w:rFonts w:ascii="Georgia" w:hAnsi="Georgia"/>
          <w:b/>
          <w:bCs/>
          <w:sz w:val="36"/>
          <w:szCs w:val="36"/>
          <w:lang w:val="en-GB"/>
        </w:rPr>
      </w:pPr>
      <w:r>
        <w:rPr>
          <w:rFonts w:ascii="Georgia" w:hAnsi="Georgia"/>
          <w:b/>
          <w:bCs/>
          <w:sz w:val="36"/>
          <w:szCs w:val="36"/>
        </w:rPr>
        <w:t>Global Wine Markets and Brexit</w:t>
      </w:r>
    </w:p>
    <w:p w:rsidR="003A7AE6" w:rsidRDefault="003A7AE6" w:rsidP="003A7AE6">
      <w:pPr>
        <w:jc w:val="center"/>
        <w:rPr>
          <w:b/>
          <w:bCs/>
          <w:sz w:val="32"/>
          <w:szCs w:val="32"/>
          <w:lang w:val="en-GB"/>
        </w:rPr>
      </w:pPr>
      <w:r>
        <w:rPr>
          <w:b/>
          <w:bCs/>
          <w:sz w:val="32"/>
          <w:szCs w:val="32"/>
          <w:lang w:val="en-GB"/>
        </w:rPr>
        <w:t>Friday 19 May</w:t>
      </w:r>
    </w:p>
    <w:p w:rsidR="003A7AE6" w:rsidRDefault="003A7AE6" w:rsidP="003A7AE6">
      <w:pPr>
        <w:jc w:val="center"/>
        <w:rPr>
          <w:b/>
          <w:bCs/>
          <w:sz w:val="32"/>
          <w:szCs w:val="32"/>
          <w:lang w:val="en-GB"/>
        </w:rPr>
      </w:pPr>
      <w:r>
        <w:rPr>
          <w:b/>
          <w:bCs/>
          <w:sz w:val="32"/>
          <w:szCs w:val="32"/>
          <w:lang w:val="en-GB"/>
        </w:rPr>
        <w:t>4.00 - 5.30pm</w:t>
      </w:r>
    </w:p>
    <w:p w:rsidR="003A7AE6" w:rsidRDefault="003A7AE6" w:rsidP="003A7AE6">
      <w:pPr>
        <w:jc w:val="center"/>
        <w:rPr>
          <w:b/>
          <w:bCs/>
          <w:sz w:val="32"/>
          <w:szCs w:val="32"/>
          <w:lang w:val="en-GB"/>
        </w:rPr>
      </w:pPr>
      <w:r>
        <w:rPr>
          <w:b/>
          <w:bCs/>
          <w:sz w:val="32"/>
          <w:szCs w:val="32"/>
          <w:lang w:val="en-GB"/>
        </w:rPr>
        <w:t>Chatham House, London</w:t>
      </w:r>
    </w:p>
    <w:p w:rsidR="003A7AE6" w:rsidRDefault="003A7AE6" w:rsidP="003A7AE6">
      <w:pPr>
        <w:rPr>
          <w:lang w:val="en-GB"/>
        </w:rPr>
      </w:pPr>
    </w:p>
    <w:p w:rsidR="003A7AE6" w:rsidRDefault="003A7AE6" w:rsidP="003A7AE6">
      <w:pPr>
        <w:rPr>
          <w:lang w:val="en-GB"/>
        </w:rPr>
      </w:pPr>
      <w:r>
        <w:rPr>
          <w:lang w:val="en-GB"/>
        </w:rPr>
        <w:t>Speaker</w:t>
      </w:r>
    </w:p>
    <w:p w:rsidR="003A7AE6" w:rsidRDefault="003A7AE6" w:rsidP="003A7AE6">
      <w:pPr>
        <w:pStyle w:val="BodyText"/>
        <w:rPr>
          <w:rFonts w:ascii="Calibri" w:hAnsi="Calibri"/>
          <w:lang w:val="en-GB"/>
        </w:rPr>
      </w:pPr>
      <w:r>
        <w:rPr>
          <w:rFonts w:ascii="Calibri" w:hAnsi="Calibri"/>
          <w:b/>
          <w:bCs/>
          <w:lang w:val="en-GB"/>
        </w:rPr>
        <w:t>Kym Anderson AC,</w:t>
      </w:r>
      <w:r>
        <w:rPr>
          <w:lang w:val="en-GB"/>
        </w:rPr>
        <w:t xml:space="preserve"> </w:t>
      </w:r>
      <w:r>
        <w:rPr>
          <w:rFonts w:ascii="Calibri" w:hAnsi="Calibri"/>
          <w:lang w:val="en-GB"/>
        </w:rPr>
        <w:t>George Gollin Professor of Economics and Executive Director of the Wine Economics Research Centre, University of Adelaide and Professor of Economics, Crawford School of Public Policy, Australian National University, Canberra</w:t>
      </w:r>
    </w:p>
    <w:p w:rsidR="003A7AE6" w:rsidRDefault="003A7AE6" w:rsidP="003A7AE6">
      <w:pPr>
        <w:pStyle w:val="BodyText"/>
        <w:rPr>
          <w:rFonts w:ascii="Calibri" w:hAnsi="Calibri"/>
          <w:color w:val="000000"/>
          <w:lang w:val="en-GB"/>
        </w:rPr>
      </w:pPr>
    </w:p>
    <w:p w:rsidR="003A7AE6" w:rsidRDefault="003A7AE6" w:rsidP="003A7AE6">
      <w:pPr>
        <w:pStyle w:val="BodyText"/>
        <w:rPr>
          <w:rFonts w:ascii="Calibri" w:hAnsi="Calibri"/>
          <w:lang w:val="en-GB"/>
        </w:rPr>
      </w:pPr>
      <w:r>
        <w:rPr>
          <w:rFonts w:ascii="Calibri" w:hAnsi="Calibri"/>
          <w:color w:val="000000"/>
          <w:lang w:val="en-GB"/>
        </w:rPr>
        <w:t>Discussants</w:t>
      </w:r>
      <w:r>
        <w:rPr>
          <w:rFonts w:ascii="Calibri" w:hAnsi="Calibri"/>
          <w:color w:val="000000"/>
          <w:lang w:val="en-GB"/>
        </w:rPr>
        <w:br/>
      </w:r>
      <w:r>
        <w:rPr>
          <w:rStyle w:val="Strong"/>
          <w:rFonts w:ascii="Calibri" w:hAnsi="Calibri"/>
          <w:color w:val="000000"/>
          <w:lang w:val="en-GB"/>
        </w:rPr>
        <w:t>Jancis Robinson</w:t>
      </w:r>
      <w:r w:rsidR="00AC5E1F">
        <w:rPr>
          <w:rStyle w:val="Strong"/>
          <w:rFonts w:ascii="Calibri" w:hAnsi="Calibri"/>
          <w:color w:val="000000"/>
          <w:lang w:val="en-GB"/>
        </w:rPr>
        <w:t xml:space="preserve"> MW</w:t>
      </w:r>
      <w:r>
        <w:rPr>
          <w:rStyle w:val="s1"/>
          <w:rFonts w:ascii="Calibri" w:hAnsi="Calibri"/>
          <w:color w:val="000000"/>
          <w:lang w:val="en-GB"/>
        </w:rPr>
        <w:t>, the first Master of Wine from outside the wine trade who writes weekly for the Financial Times and daily for </w:t>
      </w:r>
      <w:hyperlink r:id="rId4" w:history="1">
        <w:r>
          <w:rPr>
            <w:rStyle w:val="Hyperlink"/>
            <w:rFonts w:ascii="Calibri" w:hAnsi="Calibri"/>
            <w:lang w:val="en-GB"/>
          </w:rPr>
          <w:t>JancisRobinson.com</w:t>
        </w:r>
      </w:hyperlink>
      <w:r>
        <w:rPr>
          <w:rStyle w:val="s2"/>
          <w:rFonts w:ascii="Calibri" w:hAnsi="Calibri"/>
          <w:color w:val="000000"/>
          <w:lang w:val="en-GB"/>
        </w:rPr>
        <w:t xml:space="preserve">. </w:t>
      </w:r>
      <w:r>
        <w:rPr>
          <w:rFonts w:ascii="Calibri" w:hAnsi="Calibri"/>
          <w:color w:val="000000"/>
          <w:lang w:val="en-GB"/>
        </w:rPr>
        <w:br/>
      </w:r>
      <w:r>
        <w:rPr>
          <w:rStyle w:val="Strong"/>
          <w:rFonts w:ascii="Calibri" w:hAnsi="Calibri"/>
          <w:color w:val="000000"/>
          <w:lang w:val="en-GB"/>
        </w:rPr>
        <w:t>Tamara Roberts</w:t>
      </w:r>
      <w:r>
        <w:rPr>
          <w:rFonts w:ascii="Calibri" w:hAnsi="Calibri"/>
          <w:color w:val="000000"/>
          <w:lang w:val="en-GB"/>
        </w:rPr>
        <w:t>, Chief Executive Officer, Ridgeview Wine Estate, UK</w:t>
      </w:r>
    </w:p>
    <w:p w:rsidR="003A7AE6" w:rsidRDefault="003A7AE6" w:rsidP="003A7AE6">
      <w:pPr>
        <w:rPr>
          <w:lang w:val="en-GB"/>
        </w:rPr>
      </w:pPr>
    </w:p>
    <w:p w:rsidR="003A7AE6" w:rsidRDefault="003A7AE6" w:rsidP="003A7AE6">
      <w:pPr>
        <w:rPr>
          <w:lang w:val="en-GB"/>
        </w:rPr>
      </w:pPr>
      <w:r>
        <w:rPr>
          <w:lang w:val="en-GB"/>
        </w:rPr>
        <w:t>Chair</w:t>
      </w:r>
    </w:p>
    <w:p w:rsidR="003A7AE6" w:rsidRDefault="003A7AE6" w:rsidP="003A7AE6">
      <w:pPr>
        <w:rPr>
          <w:lang w:val="en-GB"/>
        </w:rPr>
      </w:pPr>
      <w:r>
        <w:rPr>
          <w:b/>
          <w:bCs/>
          <w:lang w:val="en-GB"/>
        </w:rPr>
        <w:t>Jim Rollo CMG</w:t>
      </w:r>
      <w:r>
        <w:rPr>
          <w:sz w:val="30"/>
          <w:szCs w:val="30"/>
          <w:lang w:val="en-US"/>
        </w:rPr>
        <w:t xml:space="preserve">, </w:t>
      </w:r>
      <w:r>
        <w:rPr>
          <w:lang w:val="en-GB"/>
        </w:rPr>
        <w:t>Deputy Director UK Trade Policy Observatory, Emeritus Professor of European Economics and Associate Fellow Chatham House, UK</w:t>
      </w:r>
    </w:p>
    <w:p w:rsidR="003A7AE6" w:rsidRDefault="003A7AE6" w:rsidP="003A7AE6">
      <w:pPr>
        <w:spacing w:after="240"/>
        <w:rPr>
          <w:lang w:val="en-GB"/>
        </w:rPr>
      </w:pPr>
    </w:p>
    <w:p w:rsidR="003A7AE6" w:rsidRDefault="003A7AE6" w:rsidP="003A7AE6">
      <w:pPr>
        <w:rPr>
          <w:lang w:val="en-GB"/>
        </w:rPr>
      </w:pPr>
      <w:r>
        <w:rPr>
          <w:lang w:val="en-GB"/>
        </w:rPr>
        <w:t>Description</w:t>
      </w:r>
    </w:p>
    <w:p w:rsidR="003A7AE6" w:rsidRDefault="003A7AE6" w:rsidP="003A7AE6">
      <w:pPr>
        <w:pStyle w:val="BodyText"/>
        <w:rPr>
          <w:rFonts w:ascii="Calibri" w:hAnsi="Calibri"/>
          <w:lang w:val="en-GB"/>
        </w:rPr>
      </w:pPr>
      <w:r>
        <w:rPr>
          <w:rFonts w:ascii="Calibri" w:hAnsi="Calibri"/>
          <w:b/>
          <w:bCs/>
          <w:lang w:val="en-GB"/>
        </w:rPr>
        <w:t xml:space="preserve">Wine represents over </w:t>
      </w:r>
      <w:r w:rsidR="00602E30">
        <w:rPr>
          <w:rFonts w:ascii="Calibri" w:hAnsi="Calibri"/>
          <w:b/>
          <w:bCs/>
          <w:lang w:val="en-GB"/>
        </w:rPr>
        <w:t>one-third</w:t>
      </w:r>
      <w:r>
        <w:rPr>
          <w:rFonts w:ascii="Calibri" w:hAnsi="Calibri"/>
          <w:lang w:val="en-GB"/>
        </w:rPr>
        <w:t xml:space="preserve"> of the share of UK alcohol consumption in the UK today. Brexit is of considerable significance to wine producers and consumers across the world, because Britain has always imported a major share of the world¹s wine, especially in value terms. The UK accounts for more than one-sixth of the wine export earnings of seven key wine countries, and for three of them (Australia, the US and New Zealand) it buys more than one-third of their volume of wine exports. </w:t>
      </w:r>
    </w:p>
    <w:p w:rsidR="003A7AE6" w:rsidRDefault="003A7AE6" w:rsidP="003A7AE6">
      <w:pPr>
        <w:pStyle w:val="BodyText"/>
        <w:rPr>
          <w:rFonts w:ascii="Calibri" w:hAnsi="Calibri"/>
          <w:lang w:val="en-GB"/>
        </w:rPr>
      </w:pPr>
      <w:r>
        <w:rPr>
          <w:rFonts w:ascii="Calibri" w:hAnsi="Calibri"/>
          <w:lang w:val="en-GB"/>
        </w:rPr>
        <w:t xml:space="preserve">To get a sense of how wine markets might be affected by Brexit, Professor Kym Anderson uses a model of the world¹s wine markets to project those markets to 2025 </w:t>
      </w:r>
      <w:r w:rsidR="00602E30">
        <w:rPr>
          <w:rFonts w:ascii="Calibri" w:hAnsi="Calibri"/>
          <w:lang w:val="en-GB"/>
        </w:rPr>
        <w:t xml:space="preserve">and </w:t>
      </w:r>
      <w:bookmarkStart w:id="0" w:name="_GoBack"/>
      <w:bookmarkEnd w:id="0"/>
      <w:r>
        <w:rPr>
          <w:rFonts w:ascii="Calibri" w:hAnsi="Calibri"/>
          <w:lang w:val="en-GB"/>
        </w:rPr>
        <w:t>then adjusts for possible Brexit effects. Professor Anderson, a world authority on the wine market, will present the resulting impacts on bilateral wine trade values and volumes for commercial and fine still wines as well as for sparkling wines at this event.</w:t>
      </w:r>
    </w:p>
    <w:p w:rsidR="003A7AE6" w:rsidRDefault="003A7AE6" w:rsidP="003A7AE6">
      <w:pPr>
        <w:pStyle w:val="BodyText"/>
        <w:rPr>
          <w:rFonts w:ascii="Calibri" w:hAnsi="Calibri"/>
          <w:lang w:val="en-GB"/>
        </w:rPr>
      </w:pPr>
    </w:p>
    <w:p w:rsidR="003A7AE6" w:rsidRDefault="003A7AE6" w:rsidP="003A7AE6">
      <w:pPr>
        <w:rPr>
          <w:sz w:val="20"/>
          <w:szCs w:val="20"/>
          <w:lang w:val="en-GB"/>
        </w:rPr>
      </w:pPr>
      <w:r>
        <w:rPr>
          <w:lang w:val="en-GB"/>
        </w:rPr>
        <w:t xml:space="preserve">Please </w:t>
      </w:r>
      <w:r w:rsidRPr="003A7AE6">
        <w:rPr>
          <w:bCs/>
          <w:lang w:val="en-GB"/>
        </w:rPr>
        <w:t>register at</w:t>
      </w:r>
      <w:r w:rsidRPr="003A7AE6">
        <w:rPr>
          <w:lang w:val="en-GB"/>
        </w:rPr>
        <w:t xml:space="preserve"> </w:t>
      </w:r>
      <w:hyperlink r:id="rId5" w:history="1">
        <w:r w:rsidRPr="003A7AE6">
          <w:rPr>
            <w:sz w:val="20"/>
            <w:szCs w:val="20"/>
            <w:lang w:val="en-GB"/>
          </w:rPr>
          <w:t>https://www.eventbrite.co.uk/e/global-wine-markets-and-brexit-tickets-33630465628</w:t>
        </w:r>
      </w:hyperlink>
    </w:p>
    <w:p w:rsidR="003A7AE6" w:rsidRDefault="003A7AE6" w:rsidP="003A7AE6">
      <w:pPr>
        <w:rPr>
          <w:lang w:val="en-US"/>
        </w:rPr>
      </w:pPr>
    </w:p>
    <w:p w:rsidR="003A7AE6" w:rsidRDefault="003A7AE6" w:rsidP="003A7AE6">
      <w:pPr>
        <w:rPr>
          <w:lang w:val="en-US"/>
        </w:rPr>
      </w:pPr>
      <w:r>
        <w:rPr>
          <w:lang w:val="en-US"/>
        </w:rPr>
        <w:t xml:space="preserve">The UK Trade Policy Observatory is a partnership between the University of Sussex, which </w:t>
      </w:r>
      <w:proofErr w:type="gramStart"/>
      <w:r>
        <w:rPr>
          <w:lang w:val="en-US"/>
        </w:rPr>
        <w:t>has</w:t>
      </w:r>
      <w:proofErr w:type="gramEnd"/>
      <w:r>
        <w:rPr>
          <w:lang w:val="en-US"/>
        </w:rPr>
        <w:t xml:space="preserve"> the largest concentration of economic, legal and international relations scholars with trade policy expertise and experience in Britain, and Chatham House. The Observatory provides independent expert comment on, and analysis of, trade policy proposals for the UK as well as training for British policy makers and negotiators through tailored training packages. See </w:t>
      </w:r>
      <w:hyperlink r:id="rId6" w:history="1">
        <w:r>
          <w:rPr>
            <w:rStyle w:val="Hyperlink"/>
            <w:lang w:val="en-US"/>
          </w:rPr>
          <w:t>https://blogs.sussex.ac.uk/uktpo/ </w:t>
        </w:r>
      </w:hyperlink>
    </w:p>
    <w:p w:rsidR="0021564B" w:rsidRDefault="0021564B"/>
    <w:sectPr w:rsidR="00215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E6"/>
    <w:rsid w:val="0021564B"/>
    <w:rsid w:val="003A7AE6"/>
    <w:rsid w:val="00602E30"/>
    <w:rsid w:val="00AC5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3F88A-CD65-436D-96C3-948076CB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AE6"/>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7AE6"/>
    <w:rPr>
      <w:color w:val="0563C1"/>
      <w:u w:val="single"/>
    </w:rPr>
  </w:style>
  <w:style w:type="paragraph" w:styleId="BodyText">
    <w:name w:val="Body Text"/>
    <w:basedOn w:val="Normal"/>
    <w:link w:val="BodyTextChar"/>
    <w:uiPriority w:val="99"/>
    <w:semiHidden/>
    <w:unhideWhenUsed/>
    <w:rsid w:val="003A7AE6"/>
    <w:pPr>
      <w:spacing w:after="120"/>
    </w:pPr>
    <w:rPr>
      <w:rFonts w:ascii="Times New Roman" w:hAnsi="Times New Roman"/>
    </w:rPr>
  </w:style>
  <w:style w:type="character" w:customStyle="1" w:styleId="BodyTextChar">
    <w:name w:val="Body Text Char"/>
    <w:basedOn w:val="DefaultParagraphFont"/>
    <w:link w:val="BodyText"/>
    <w:uiPriority w:val="99"/>
    <w:semiHidden/>
    <w:rsid w:val="003A7AE6"/>
    <w:rPr>
      <w:rFonts w:ascii="Times New Roman" w:hAnsi="Times New Roman" w:cs="Times New Roman"/>
      <w:sz w:val="24"/>
      <w:szCs w:val="24"/>
    </w:rPr>
  </w:style>
  <w:style w:type="character" w:customStyle="1" w:styleId="s1">
    <w:name w:val="s1"/>
    <w:basedOn w:val="DefaultParagraphFont"/>
    <w:rsid w:val="003A7AE6"/>
  </w:style>
  <w:style w:type="character" w:customStyle="1" w:styleId="s2">
    <w:name w:val="s2"/>
    <w:basedOn w:val="DefaultParagraphFont"/>
    <w:rsid w:val="003A7AE6"/>
  </w:style>
  <w:style w:type="character" w:styleId="Strong">
    <w:name w:val="Strong"/>
    <w:basedOn w:val="DefaultParagraphFont"/>
    <w:uiPriority w:val="22"/>
    <w:qFormat/>
    <w:rsid w:val="003A7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93155">
      <w:bodyDiv w:val="1"/>
      <w:marLeft w:val="0"/>
      <w:marRight w:val="0"/>
      <w:marTop w:val="0"/>
      <w:marBottom w:val="0"/>
      <w:divBdr>
        <w:top w:val="none" w:sz="0" w:space="0" w:color="auto"/>
        <w:left w:val="none" w:sz="0" w:space="0" w:color="auto"/>
        <w:bottom w:val="none" w:sz="0" w:space="0" w:color="auto"/>
        <w:right w:val="none" w:sz="0" w:space="0" w:color="auto"/>
      </w:divBdr>
    </w:div>
    <w:div w:id="209723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sussex.ac.uk/uktpo/&#160;" TargetMode="External"/><Relationship Id="rId5" Type="http://schemas.openxmlformats.org/officeDocument/2006/relationships/hyperlink" Target="https://www.eventbrite.co.uk/e/global-wine-markets-and-brexit-tickets-33630465628" TargetMode="External"/><Relationship Id="rId4" Type="http://schemas.openxmlformats.org/officeDocument/2006/relationships/hyperlink" Target="http://www.jancisrobin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5FB5A7D8.dotm</Template>
  <TotalTime>7</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Anderson</dc:creator>
  <cp:keywords/>
  <dc:description/>
  <cp:lastModifiedBy>Kym Anderson</cp:lastModifiedBy>
  <cp:revision>3</cp:revision>
  <dcterms:created xsi:type="dcterms:W3CDTF">2017-05-12T05:52:00Z</dcterms:created>
  <dcterms:modified xsi:type="dcterms:W3CDTF">2017-05-14T21:32:00Z</dcterms:modified>
</cp:coreProperties>
</file>