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D7" w:rsidRPr="005422CE" w:rsidRDefault="00885AD7" w:rsidP="00885AD7">
      <w:pPr>
        <w:pStyle w:val="Heading1"/>
        <w:rPr>
          <w:rFonts w:ascii="Arial Narrow" w:hAnsi="Arial Narrow"/>
          <w:b/>
          <w:sz w:val="24"/>
          <w:szCs w:val="24"/>
        </w:rPr>
      </w:pPr>
      <w:r w:rsidRPr="005422CE">
        <w:rPr>
          <w:rFonts w:ascii="Arial Narrow" w:hAnsi="Arial Narrow"/>
          <w:b/>
          <w:color w:val="auto"/>
          <w:sz w:val="24"/>
          <w:szCs w:val="24"/>
        </w:rPr>
        <w:t>1</w:t>
      </w:r>
      <w:r w:rsidR="005422CE">
        <w:rPr>
          <w:rFonts w:ascii="Arial Narrow" w:hAnsi="Arial Narrow"/>
          <w:b/>
          <w:color w:val="auto"/>
          <w:sz w:val="24"/>
          <w:szCs w:val="24"/>
        </w:rPr>
        <w:t>.</w:t>
      </w:r>
      <w:r w:rsidRPr="005422CE">
        <w:rPr>
          <w:rFonts w:ascii="Arial Narrow" w:hAnsi="Arial Narrow"/>
          <w:b/>
          <w:color w:val="auto"/>
          <w:sz w:val="24"/>
          <w:szCs w:val="24"/>
        </w:rPr>
        <w:tab/>
        <w:t>Purpose</w:t>
      </w:r>
    </w:p>
    <w:p w:rsidR="00885AD7" w:rsidRPr="005422CE" w:rsidRDefault="00885AD7" w:rsidP="00E545F5">
      <w:pPr>
        <w:pStyle w:val="Heading2"/>
        <w:rPr>
          <w:rFonts w:ascii="Arial Narrow" w:hAnsi="Arial Narrow" w:cs="Arial"/>
          <w:sz w:val="24"/>
        </w:rPr>
      </w:pPr>
      <w:r w:rsidRPr="005422CE">
        <w:rPr>
          <w:rFonts w:ascii="Arial Narrow" w:hAnsi="Arial Narrow" w:cs="Arial"/>
          <w:sz w:val="24"/>
        </w:rPr>
        <w:t>The University of Adelaide</w:t>
      </w:r>
      <w:r w:rsidR="00472FFE">
        <w:rPr>
          <w:rFonts w:ascii="Arial Narrow" w:hAnsi="Arial Narrow" w:cs="Arial"/>
          <w:sz w:val="24"/>
        </w:rPr>
        <w:t>’s</w:t>
      </w:r>
      <w:r w:rsidRPr="005422CE">
        <w:rPr>
          <w:rFonts w:ascii="Arial Narrow" w:hAnsi="Arial Narrow" w:cs="Arial"/>
          <w:sz w:val="24"/>
        </w:rPr>
        <w:t xml:space="preserve"> Vice-Chancellor</w:t>
      </w:r>
      <w:r w:rsidR="00472FFE">
        <w:rPr>
          <w:rFonts w:ascii="Arial Narrow" w:hAnsi="Arial Narrow" w:cs="Arial"/>
          <w:sz w:val="24"/>
        </w:rPr>
        <w:t>,</w:t>
      </w:r>
      <w:r w:rsidRPr="005422CE">
        <w:rPr>
          <w:rFonts w:ascii="Arial Narrow" w:hAnsi="Arial Narrow" w:cs="Arial"/>
          <w:sz w:val="24"/>
        </w:rPr>
        <w:t xml:space="preserve"> in partnership with the Gender, Equity and Diversity Committee and the Deputy Vice</w:t>
      </w:r>
      <w:r w:rsidR="00472FFE">
        <w:rPr>
          <w:rFonts w:ascii="Arial Narrow" w:hAnsi="Arial Narrow" w:cs="Arial"/>
          <w:sz w:val="24"/>
        </w:rPr>
        <w:t>-</w:t>
      </w:r>
      <w:r w:rsidRPr="005422CE">
        <w:rPr>
          <w:rFonts w:ascii="Arial Narrow" w:hAnsi="Arial Narrow" w:cs="Arial"/>
          <w:sz w:val="24"/>
        </w:rPr>
        <w:t>Chancellor and Vice</w:t>
      </w:r>
      <w:r w:rsidR="00472FFE">
        <w:rPr>
          <w:rFonts w:ascii="Arial Narrow" w:hAnsi="Arial Narrow" w:cs="Arial"/>
          <w:sz w:val="24"/>
        </w:rPr>
        <w:t>-</w:t>
      </w:r>
      <w:r w:rsidRPr="005422CE">
        <w:rPr>
          <w:rFonts w:ascii="Arial Narrow" w:hAnsi="Arial Narrow" w:cs="Arial"/>
          <w:sz w:val="24"/>
        </w:rPr>
        <w:t>President (Research)</w:t>
      </w:r>
      <w:r w:rsidR="00472FFE">
        <w:rPr>
          <w:rFonts w:ascii="Arial Narrow" w:hAnsi="Arial Narrow" w:cs="Arial"/>
          <w:sz w:val="24"/>
        </w:rPr>
        <w:t>,</w:t>
      </w:r>
      <w:r w:rsidRPr="005422CE">
        <w:rPr>
          <w:rFonts w:ascii="Arial Narrow" w:hAnsi="Arial Narrow" w:cs="Arial"/>
          <w:sz w:val="24"/>
        </w:rPr>
        <w:t xml:space="preserve"> established the Academic Women’s Research Excellence Awards (WREA) </w:t>
      </w:r>
      <w:r w:rsidR="005422CE" w:rsidRPr="005422CE">
        <w:rPr>
          <w:rFonts w:ascii="Arial Narrow" w:hAnsi="Arial Narrow" w:cs="Arial"/>
          <w:sz w:val="24"/>
        </w:rPr>
        <w:t xml:space="preserve">in 2015 </w:t>
      </w:r>
      <w:r w:rsidRPr="005422CE">
        <w:rPr>
          <w:rFonts w:ascii="Arial Narrow" w:hAnsi="Arial Narrow" w:cs="Arial"/>
          <w:sz w:val="24"/>
        </w:rPr>
        <w:t xml:space="preserve">to recognise, celebrate and promote academic women’s research excellence at early career and mid-level career levels at the University of Adelaide. </w:t>
      </w:r>
    </w:p>
    <w:p w:rsidR="00885AD7" w:rsidRPr="005422CE" w:rsidRDefault="007E65D8" w:rsidP="00E545F5">
      <w:pPr>
        <w:pStyle w:val="Heading2"/>
        <w:rPr>
          <w:rFonts w:ascii="Arial Narrow" w:hAnsi="Arial Narrow" w:cs="Arial"/>
          <w:sz w:val="24"/>
        </w:rPr>
      </w:pPr>
      <w:r>
        <w:rPr>
          <w:rFonts w:ascii="Arial Narrow" w:hAnsi="Arial Narrow" w:cs="Arial"/>
          <w:sz w:val="24"/>
        </w:rPr>
        <w:t>In 2019</w:t>
      </w:r>
      <w:r w:rsidR="00885AD7" w:rsidRPr="005422CE">
        <w:rPr>
          <w:rFonts w:ascii="Arial Narrow" w:hAnsi="Arial Narrow" w:cs="Arial"/>
          <w:sz w:val="24"/>
        </w:rPr>
        <w:t xml:space="preserve"> there will be up to </w:t>
      </w:r>
      <w:r>
        <w:rPr>
          <w:rFonts w:ascii="Arial Narrow" w:hAnsi="Arial Narrow" w:cs="Arial"/>
          <w:sz w:val="24"/>
          <w:u w:val="single"/>
        </w:rPr>
        <w:t>ten (10</w:t>
      </w:r>
      <w:r w:rsidR="00885AD7" w:rsidRPr="005422CE">
        <w:rPr>
          <w:rFonts w:ascii="Arial Narrow" w:hAnsi="Arial Narrow" w:cs="Arial"/>
          <w:sz w:val="24"/>
          <w:u w:val="single"/>
        </w:rPr>
        <w:t>)</w:t>
      </w:r>
      <w:r w:rsidR="00885AD7" w:rsidRPr="005422CE">
        <w:rPr>
          <w:rFonts w:ascii="Arial Narrow" w:hAnsi="Arial Narrow" w:cs="Arial"/>
          <w:sz w:val="24"/>
        </w:rPr>
        <w:t xml:space="preserve"> awards (valued at $5,000 each).</w:t>
      </w:r>
    </w:p>
    <w:p w:rsidR="00885AD7" w:rsidRPr="005422CE" w:rsidRDefault="00885AD7" w:rsidP="008E6AFF">
      <w:pPr>
        <w:pStyle w:val="Heading1"/>
        <w:spacing w:before="240"/>
        <w:rPr>
          <w:rFonts w:ascii="Arial Narrow" w:hAnsi="Arial Narrow"/>
          <w:b/>
          <w:color w:val="auto"/>
          <w:sz w:val="24"/>
          <w:szCs w:val="24"/>
        </w:rPr>
      </w:pPr>
      <w:r w:rsidRPr="005422CE">
        <w:rPr>
          <w:rFonts w:ascii="Arial Narrow" w:hAnsi="Arial Narrow"/>
          <w:b/>
          <w:color w:val="auto"/>
          <w:sz w:val="24"/>
          <w:szCs w:val="24"/>
        </w:rPr>
        <w:t>2</w:t>
      </w:r>
      <w:r w:rsidR="005422CE">
        <w:rPr>
          <w:rFonts w:ascii="Arial Narrow" w:hAnsi="Arial Narrow"/>
          <w:b/>
          <w:color w:val="auto"/>
          <w:sz w:val="24"/>
          <w:szCs w:val="24"/>
        </w:rPr>
        <w:t>.</w:t>
      </w:r>
      <w:r w:rsidRPr="005422CE">
        <w:rPr>
          <w:rFonts w:ascii="Arial Narrow" w:hAnsi="Arial Narrow"/>
          <w:b/>
          <w:color w:val="auto"/>
          <w:sz w:val="24"/>
          <w:szCs w:val="24"/>
        </w:rPr>
        <w:tab/>
        <w:t>Eligibility</w:t>
      </w:r>
    </w:p>
    <w:p w:rsidR="00885AD7" w:rsidRPr="005422CE" w:rsidRDefault="00885AD7" w:rsidP="00E545F5">
      <w:pPr>
        <w:pStyle w:val="Heading2"/>
        <w:rPr>
          <w:rFonts w:ascii="Arial Narrow" w:hAnsi="Arial Narrow"/>
          <w:sz w:val="24"/>
        </w:rPr>
      </w:pPr>
      <w:r w:rsidRPr="005422CE">
        <w:rPr>
          <w:rFonts w:ascii="Arial Narrow" w:hAnsi="Arial Narrow"/>
          <w:sz w:val="24"/>
        </w:rPr>
        <w:t>You must be an early-career researcher (Academic levels A or B) or a mid-career researcher (Academic level C) employed by the University of Adelaide</w:t>
      </w:r>
      <w:r w:rsidR="00472FFE">
        <w:rPr>
          <w:rFonts w:ascii="Arial Narrow" w:hAnsi="Arial Narrow"/>
          <w:sz w:val="24"/>
        </w:rPr>
        <w:t xml:space="preserve">, </w:t>
      </w:r>
      <w:r w:rsidR="00472FFE" w:rsidRPr="005422CE">
        <w:rPr>
          <w:rFonts w:ascii="Arial Narrow" w:hAnsi="Arial Narrow"/>
          <w:sz w:val="24"/>
        </w:rPr>
        <w:t>either on a fixed-term contract or on a continuing basis</w:t>
      </w:r>
      <w:r w:rsidR="00472FFE">
        <w:rPr>
          <w:rFonts w:ascii="Arial Narrow" w:hAnsi="Arial Narrow"/>
          <w:sz w:val="24"/>
        </w:rPr>
        <w:t xml:space="preserve">. </w:t>
      </w:r>
      <w:r w:rsidR="00472FFE" w:rsidRPr="005422CE">
        <w:rPr>
          <w:rFonts w:ascii="Arial Narrow" w:hAnsi="Arial Narrow"/>
          <w:sz w:val="24"/>
        </w:rPr>
        <w:t xml:space="preserve">Casual staff are not eligible.  </w:t>
      </w:r>
    </w:p>
    <w:p w:rsidR="00885AD7" w:rsidRPr="005422CE" w:rsidRDefault="007E65D8" w:rsidP="00E545F5">
      <w:pPr>
        <w:pStyle w:val="Heading2"/>
        <w:rPr>
          <w:rFonts w:ascii="Arial Narrow" w:hAnsi="Arial Narrow"/>
          <w:sz w:val="24"/>
        </w:rPr>
      </w:pPr>
      <w:r>
        <w:rPr>
          <w:rFonts w:ascii="Arial Narrow" w:hAnsi="Arial Narrow"/>
          <w:sz w:val="24"/>
        </w:rPr>
        <w:t xml:space="preserve">2016, </w:t>
      </w:r>
      <w:r w:rsidR="00885AD7" w:rsidRPr="005422CE">
        <w:rPr>
          <w:rFonts w:ascii="Arial Narrow" w:hAnsi="Arial Narrow"/>
          <w:sz w:val="24"/>
        </w:rPr>
        <w:t xml:space="preserve">2017 </w:t>
      </w:r>
      <w:r>
        <w:rPr>
          <w:rFonts w:ascii="Arial Narrow" w:hAnsi="Arial Narrow"/>
          <w:sz w:val="24"/>
        </w:rPr>
        <w:t xml:space="preserve">and 2018 </w:t>
      </w:r>
      <w:r w:rsidR="00885AD7" w:rsidRPr="005422CE">
        <w:rPr>
          <w:rFonts w:ascii="Arial Narrow" w:hAnsi="Arial Narrow"/>
          <w:sz w:val="24"/>
        </w:rPr>
        <w:t>Awardees of the WREA a</w:t>
      </w:r>
      <w:r>
        <w:rPr>
          <w:rFonts w:ascii="Arial Narrow" w:hAnsi="Arial Narrow"/>
          <w:sz w:val="24"/>
        </w:rPr>
        <w:t>re not eligible to apply in 2019</w:t>
      </w:r>
      <w:r w:rsidR="00885AD7" w:rsidRPr="005422CE">
        <w:rPr>
          <w:rFonts w:ascii="Arial Narrow" w:hAnsi="Arial Narrow"/>
          <w:sz w:val="24"/>
        </w:rPr>
        <w:t>.</w:t>
      </w:r>
    </w:p>
    <w:p w:rsidR="00885AD7" w:rsidRPr="005422CE" w:rsidRDefault="00885AD7" w:rsidP="008E6AFF">
      <w:pPr>
        <w:pStyle w:val="Heading1"/>
        <w:spacing w:before="240"/>
        <w:rPr>
          <w:rFonts w:ascii="Arial Narrow" w:hAnsi="Arial Narrow"/>
          <w:b/>
          <w:color w:val="auto"/>
          <w:sz w:val="24"/>
          <w:szCs w:val="24"/>
          <w:lang w:eastAsia="en-AU"/>
        </w:rPr>
      </w:pPr>
      <w:r w:rsidRPr="005422CE">
        <w:rPr>
          <w:rFonts w:ascii="Arial Narrow" w:hAnsi="Arial Narrow"/>
          <w:b/>
          <w:color w:val="auto"/>
          <w:sz w:val="24"/>
          <w:szCs w:val="24"/>
        </w:rPr>
        <w:t>3</w:t>
      </w:r>
      <w:r w:rsidR="005422CE">
        <w:rPr>
          <w:rFonts w:ascii="Arial Narrow" w:hAnsi="Arial Narrow"/>
          <w:b/>
          <w:color w:val="auto"/>
          <w:sz w:val="24"/>
          <w:szCs w:val="24"/>
        </w:rPr>
        <w:t>.</w:t>
      </w:r>
      <w:r w:rsidRPr="005422CE">
        <w:rPr>
          <w:rFonts w:ascii="Arial Narrow" w:hAnsi="Arial Narrow"/>
          <w:b/>
          <w:color w:val="auto"/>
          <w:sz w:val="24"/>
          <w:szCs w:val="24"/>
        </w:rPr>
        <w:tab/>
        <w:t xml:space="preserve">Criteria </w:t>
      </w:r>
    </w:p>
    <w:p w:rsidR="00885AD7" w:rsidRPr="005422CE" w:rsidRDefault="00885AD7" w:rsidP="00E545F5">
      <w:pPr>
        <w:pStyle w:val="Heading2"/>
        <w:numPr>
          <w:ilvl w:val="0"/>
          <w:numId w:val="17"/>
        </w:numPr>
        <w:rPr>
          <w:rFonts w:ascii="Arial Narrow" w:hAnsi="Arial Narrow"/>
          <w:sz w:val="24"/>
        </w:rPr>
      </w:pPr>
      <w:r w:rsidRPr="005422CE">
        <w:rPr>
          <w:rFonts w:ascii="Arial Narrow" w:hAnsi="Arial Narrow"/>
          <w:sz w:val="24"/>
        </w:rPr>
        <w:t>Demonstrated evidence of research excellence and impact.</w:t>
      </w:r>
    </w:p>
    <w:p w:rsidR="00885AD7" w:rsidRPr="005422CE" w:rsidRDefault="00885AD7" w:rsidP="00E545F5">
      <w:pPr>
        <w:pStyle w:val="Heading2"/>
        <w:numPr>
          <w:ilvl w:val="0"/>
          <w:numId w:val="17"/>
        </w:numPr>
        <w:rPr>
          <w:rFonts w:ascii="Arial Narrow" w:hAnsi="Arial Narrow"/>
          <w:sz w:val="24"/>
        </w:rPr>
      </w:pPr>
      <w:r w:rsidRPr="005422CE">
        <w:rPr>
          <w:rFonts w:ascii="Arial Narrow" w:hAnsi="Arial Narrow"/>
          <w:sz w:val="24"/>
        </w:rPr>
        <w:t xml:space="preserve">A clear strategy for using the award to further </w:t>
      </w:r>
      <w:r w:rsidR="005422CE" w:rsidRPr="005422CE">
        <w:rPr>
          <w:rFonts w:ascii="Arial Narrow" w:hAnsi="Arial Narrow"/>
          <w:sz w:val="24"/>
        </w:rPr>
        <w:t xml:space="preserve">your </w:t>
      </w:r>
      <w:r w:rsidRPr="005422CE">
        <w:rPr>
          <w:rFonts w:ascii="Arial Narrow" w:hAnsi="Arial Narrow"/>
          <w:sz w:val="24"/>
        </w:rPr>
        <w:t>research career.</w:t>
      </w:r>
    </w:p>
    <w:p w:rsidR="00885AD7" w:rsidRPr="005422CE" w:rsidRDefault="00885AD7" w:rsidP="00E545F5">
      <w:pPr>
        <w:pStyle w:val="Heading2"/>
        <w:numPr>
          <w:ilvl w:val="0"/>
          <w:numId w:val="17"/>
        </w:numPr>
        <w:rPr>
          <w:rFonts w:ascii="Arial Narrow" w:hAnsi="Arial Narrow"/>
          <w:sz w:val="24"/>
        </w:rPr>
      </w:pPr>
      <w:r w:rsidRPr="005422CE">
        <w:rPr>
          <w:rFonts w:ascii="Arial Narrow" w:hAnsi="Arial Narrow"/>
          <w:sz w:val="24"/>
        </w:rPr>
        <w:t>Research productivity within the last five years relative to opportunity.</w:t>
      </w:r>
    </w:p>
    <w:p w:rsidR="00885AD7" w:rsidRPr="005422CE" w:rsidRDefault="00885AD7" w:rsidP="008E6AFF">
      <w:pPr>
        <w:pStyle w:val="Heading1"/>
        <w:spacing w:before="240"/>
        <w:rPr>
          <w:rFonts w:ascii="Arial Narrow" w:hAnsi="Arial Narrow"/>
          <w:b/>
          <w:color w:val="auto"/>
          <w:sz w:val="24"/>
          <w:szCs w:val="24"/>
        </w:rPr>
      </w:pPr>
      <w:r w:rsidRPr="005422CE">
        <w:rPr>
          <w:rFonts w:ascii="Arial Narrow" w:hAnsi="Arial Narrow"/>
          <w:b/>
          <w:color w:val="auto"/>
          <w:sz w:val="24"/>
          <w:szCs w:val="24"/>
        </w:rPr>
        <w:t>4</w:t>
      </w:r>
      <w:r w:rsidR="005422CE">
        <w:rPr>
          <w:rFonts w:ascii="Arial Narrow" w:hAnsi="Arial Narrow"/>
          <w:b/>
          <w:color w:val="auto"/>
          <w:sz w:val="24"/>
          <w:szCs w:val="24"/>
        </w:rPr>
        <w:t>.</w:t>
      </w:r>
      <w:r w:rsidRPr="005422CE">
        <w:rPr>
          <w:rFonts w:ascii="Arial Narrow" w:hAnsi="Arial Narrow"/>
          <w:b/>
          <w:color w:val="auto"/>
          <w:sz w:val="24"/>
          <w:szCs w:val="24"/>
        </w:rPr>
        <w:tab/>
        <w:t>Application requirements</w:t>
      </w:r>
    </w:p>
    <w:p w:rsidR="00885AD7" w:rsidRPr="005422CE" w:rsidRDefault="00885AD7" w:rsidP="00E545F5">
      <w:pPr>
        <w:pStyle w:val="Heading2"/>
        <w:rPr>
          <w:rFonts w:ascii="Arial Narrow" w:hAnsi="Arial Narrow"/>
          <w:sz w:val="24"/>
        </w:rPr>
      </w:pPr>
      <w:r w:rsidRPr="005422CE">
        <w:rPr>
          <w:rFonts w:ascii="Arial Narrow" w:hAnsi="Arial Narrow"/>
          <w:sz w:val="24"/>
        </w:rPr>
        <w:t>Applications must state at which Academic level they are employed and include:</w:t>
      </w:r>
    </w:p>
    <w:p w:rsidR="007E65D8" w:rsidRDefault="007E65D8" w:rsidP="00E545F5">
      <w:pPr>
        <w:pStyle w:val="Heading2"/>
        <w:numPr>
          <w:ilvl w:val="0"/>
          <w:numId w:val="17"/>
        </w:numPr>
        <w:rPr>
          <w:rFonts w:ascii="Arial Narrow" w:hAnsi="Arial Narrow"/>
          <w:sz w:val="24"/>
        </w:rPr>
      </w:pPr>
      <w:r>
        <w:rPr>
          <w:rFonts w:ascii="Arial Narrow" w:hAnsi="Arial Narrow"/>
          <w:sz w:val="24"/>
        </w:rPr>
        <w:t>Applicant must have a Researcher Profile to be eligible;</w:t>
      </w:r>
    </w:p>
    <w:p w:rsidR="007E65D8" w:rsidRPr="007E65D8" w:rsidRDefault="007E65D8" w:rsidP="007E65D8">
      <w:pPr>
        <w:pStyle w:val="ListParagraph"/>
        <w:numPr>
          <w:ilvl w:val="0"/>
          <w:numId w:val="17"/>
        </w:numPr>
        <w:rPr>
          <w:rFonts w:ascii="Arial Narrow" w:hAnsi="Arial Narrow"/>
          <w:sz w:val="24"/>
          <w:szCs w:val="24"/>
        </w:rPr>
      </w:pPr>
      <w:r w:rsidRPr="007E65D8">
        <w:rPr>
          <w:rFonts w:ascii="Arial Narrow" w:hAnsi="Arial Narrow"/>
          <w:sz w:val="24"/>
          <w:szCs w:val="24"/>
        </w:rPr>
        <w:t>Percent split research/teaching</w:t>
      </w:r>
      <w:r>
        <w:rPr>
          <w:rFonts w:ascii="Arial Narrow" w:hAnsi="Arial Narrow"/>
          <w:sz w:val="24"/>
          <w:szCs w:val="24"/>
        </w:rPr>
        <w:t xml:space="preserve"> (if applicable);</w:t>
      </w:r>
    </w:p>
    <w:p w:rsidR="00885AD7" w:rsidRPr="005422CE" w:rsidRDefault="00885AD7" w:rsidP="00E545F5">
      <w:pPr>
        <w:pStyle w:val="Heading2"/>
        <w:numPr>
          <w:ilvl w:val="0"/>
          <w:numId w:val="17"/>
        </w:numPr>
        <w:rPr>
          <w:rFonts w:ascii="Arial Narrow" w:hAnsi="Arial Narrow"/>
          <w:sz w:val="24"/>
        </w:rPr>
      </w:pPr>
      <w:r w:rsidRPr="005422CE">
        <w:rPr>
          <w:rFonts w:ascii="Arial Narrow" w:hAnsi="Arial Narrow"/>
          <w:sz w:val="24"/>
        </w:rPr>
        <w:t>A CV, i</w:t>
      </w:r>
      <w:r w:rsidR="005422CE" w:rsidRPr="005422CE">
        <w:rPr>
          <w:rFonts w:ascii="Arial Narrow" w:hAnsi="Arial Narrow"/>
          <w:sz w:val="24"/>
        </w:rPr>
        <w:t>ncluding details of career path</w:t>
      </w:r>
      <w:r w:rsidRPr="005422CE">
        <w:rPr>
          <w:rFonts w:ascii="Arial Narrow" w:hAnsi="Arial Narrow"/>
          <w:sz w:val="24"/>
        </w:rPr>
        <w:t xml:space="preserve"> (2 page maximum);</w:t>
      </w:r>
    </w:p>
    <w:p w:rsidR="00885AD7" w:rsidRDefault="00885AD7" w:rsidP="00E545F5">
      <w:pPr>
        <w:pStyle w:val="Heading2"/>
        <w:numPr>
          <w:ilvl w:val="0"/>
          <w:numId w:val="17"/>
        </w:numPr>
        <w:rPr>
          <w:rFonts w:ascii="Arial Narrow" w:hAnsi="Arial Narrow"/>
          <w:sz w:val="24"/>
        </w:rPr>
      </w:pPr>
      <w:r w:rsidRPr="005422CE">
        <w:rPr>
          <w:rFonts w:ascii="Arial Narrow" w:hAnsi="Arial Narrow"/>
          <w:sz w:val="24"/>
        </w:rPr>
        <w:lastRenderedPageBreak/>
        <w:t xml:space="preserve">A one-page description of your creative/research scholarship and its impact within the last three years; </w:t>
      </w:r>
    </w:p>
    <w:p w:rsidR="00885AD7" w:rsidRPr="005422CE" w:rsidRDefault="00885AD7" w:rsidP="00E545F5">
      <w:pPr>
        <w:pStyle w:val="Heading2"/>
        <w:numPr>
          <w:ilvl w:val="0"/>
          <w:numId w:val="17"/>
        </w:numPr>
        <w:rPr>
          <w:rFonts w:ascii="Arial Narrow" w:hAnsi="Arial Narrow"/>
          <w:sz w:val="24"/>
        </w:rPr>
      </w:pPr>
      <w:r w:rsidRPr="005422CE">
        <w:rPr>
          <w:rFonts w:ascii="Arial Narrow" w:hAnsi="Arial Narrow"/>
          <w:sz w:val="24"/>
        </w:rPr>
        <w:t>A list of publications or equivale</w:t>
      </w:r>
      <w:r w:rsidR="007E65D8">
        <w:rPr>
          <w:rFonts w:ascii="Arial Narrow" w:hAnsi="Arial Narrow"/>
          <w:sz w:val="24"/>
        </w:rPr>
        <w:t>nt scholarly products since 2014</w:t>
      </w:r>
      <w:r w:rsidRPr="005422CE">
        <w:rPr>
          <w:rFonts w:ascii="Arial Narrow" w:hAnsi="Arial Narrow"/>
          <w:sz w:val="24"/>
        </w:rPr>
        <w:t xml:space="preserve"> (</w:t>
      </w:r>
      <w:r w:rsidR="007E65D8">
        <w:rPr>
          <w:rFonts w:ascii="Arial Narrow" w:hAnsi="Arial Narrow"/>
          <w:sz w:val="24"/>
        </w:rPr>
        <w:t xml:space="preserve">full citations including page numbers, </w:t>
      </w:r>
      <w:r w:rsidRPr="005422CE">
        <w:rPr>
          <w:rFonts w:ascii="Arial Narrow" w:hAnsi="Arial Narrow"/>
          <w:sz w:val="24"/>
        </w:rPr>
        <w:t>with an explanation of the quality and rank of your publications/scholarly products in relation to your discipline</w:t>
      </w:r>
      <w:r w:rsidR="007E65D8">
        <w:rPr>
          <w:rFonts w:ascii="Arial Narrow" w:hAnsi="Arial Narrow"/>
          <w:sz w:val="24"/>
        </w:rPr>
        <w:t>. Please check the promotions had book for wording to assist the Selection Panel members to assess applications from varied disciplines</w:t>
      </w:r>
      <w:r w:rsidRPr="005422CE">
        <w:rPr>
          <w:rFonts w:ascii="Arial Narrow" w:hAnsi="Arial Narrow"/>
          <w:sz w:val="24"/>
        </w:rPr>
        <w:t>);</w:t>
      </w:r>
    </w:p>
    <w:p w:rsidR="00885AD7" w:rsidRPr="005422CE" w:rsidRDefault="00885AD7" w:rsidP="00E545F5">
      <w:pPr>
        <w:pStyle w:val="Heading2"/>
        <w:numPr>
          <w:ilvl w:val="0"/>
          <w:numId w:val="17"/>
        </w:numPr>
        <w:rPr>
          <w:rFonts w:ascii="Arial Narrow" w:hAnsi="Arial Narrow"/>
          <w:sz w:val="24"/>
        </w:rPr>
      </w:pPr>
      <w:r w:rsidRPr="005422CE">
        <w:rPr>
          <w:rFonts w:ascii="Arial Narrow" w:hAnsi="Arial Narrow"/>
          <w:sz w:val="24"/>
        </w:rPr>
        <w:t xml:space="preserve">One page description of how the award will further your research; and </w:t>
      </w:r>
    </w:p>
    <w:p w:rsidR="00885AD7" w:rsidRPr="005422CE" w:rsidRDefault="00885AD7" w:rsidP="005422CE">
      <w:pPr>
        <w:pStyle w:val="Heading2"/>
        <w:numPr>
          <w:ilvl w:val="0"/>
          <w:numId w:val="17"/>
        </w:numPr>
        <w:rPr>
          <w:rFonts w:ascii="Arial Narrow" w:hAnsi="Arial Narrow"/>
          <w:sz w:val="24"/>
        </w:rPr>
      </w:pPr>
      <w:r w:rsidRPr="005422CE">
        <w:rPr>
          <w:rFonts w:ascii="Arial Narrow" w:hAnsi="Arial Narrow"/>
          <w:sz w:val="24"/>
        </w:rPr>
        <w:t xml:space="preserve">A statement of support </w:t>
      </w:r>
      <w:r w:rsidR="005422CE" w:rsidRPr="005422CE">
        <w:rPr>
          <w:rFonts w:ascii="Arial Narrow" w:hAnsi="Arial Narrow"/>
          <w:sz w:val="24"/>
        </w:rPr>
        <w:t>s</w:t>
      </w:r>
      <w:r w:rsidRPr="005422CE">
        <w:rPr>
          <w:rFonts w:ascii="Arial Narrow" w:hAnsi="Arial Narrow"/>
          <w:sz w:val="24"/>
        </w:rPr>
        <w:t>igned by your Head of School.</w:t>
      </w:r>
    </w:p>
    <w:p w:rsidR="00885AD7" w:rsidRPr="005422CE" w:rsidRDefault="00885AD7" w:rsidP="00E545F5">
      <w:pPr>
        <w:pStyle w:val="Heading2"/>
        <w:rPr>
          <w:rFonts w:ascii="Arial Narrow" w:hAnsi="Arial Narrow"/>
          <w:sz w:val="24"/>
        </w:rPr>
      </w:pPr>
      <w:r w:rsidRPr="005422CE">
        <w:rPr>
          <w:rFonts w:ascii="Arial Narrow" w:hAnsi="Arial Narrow"/>
          <w:sz w:val="24"/>
        </w:rPr>
        <w:t xml:space="preserve">Applications must be emailed to </w:t>
      </w:r>
      <w:hyperlink r:id="rId8" w:history="1">
        <w:r w:rsidR="00E545F5" w:rsidRPr="005422CE">
          <w:rPr>
            <w:rStyle w:val="Hyperlink"/>
            <w:rFonts w:ascii="Arial Narrow" w:hAnsi="Arial Narrow"/>
            <w:sz w:val="24"/>
          </w:rPr>
          <w:t>dvcrschemes@adelaide.edu.au</w:t>
        </w:r>
      </w:hyperlink>
      <w:r w:rsidRPr="005422CE">
        <w:rPr>
          <w:rFonts w:ascii="Arial Narrow" w:hAnsi="Arial Narrow"/>
          <w:sz w:val="24"/>
        </w:rPr>
        <w:t xml:space="preserve"> with the subject line ‘Women’s Research Excellence Awards’.</w:t>
      </w:r>
    </w:p>
    <w:p w:rsidR="00885AD7" w:rsidRPr="005422CE" w:rsidRDefault="00885AD7" w:rsidP="008E6AFF">
      <w:pPr>
        <w:pStyle w:val="Heading1"/>
        <w:spacing w:before="240"/>
        <w:rPr>
          <w:rFonts w:ascii="Arial Narrow" w:hAnsi="Arial Narrow"/>
          <w:b/>
          <w:color w:val="auto"/>
          <w:sz w:val="24"/>
          <w:szCs w:val="24"/>
        </w:rPr>
      </w:pPr>
      <w:r w:rsidRPr="005422CE">
        <w:rPr>
          <w:rFonts w:ascii="Arial Narrow" w:hAnsi="Arial Narrow"/>
          <w:b/>
          <w:color w:val="auto"/>
          <w:sz w:val="24"/>
          <w:szCs w:val="24"/>
        </w:rPr>
        <w:t>5</w:t>
      </w:r>
      <w:r w:rsidR="005422CE">
        <w:rPr>
          <w:rFonts w:ascii="Arial Narrow" w:hAnsi="Arial Narrow"/>
          <w:b/>
          <w:color w:val="auto"/>
          <w:sz w:val="24"/>
          <w:szCs w:val="24"/>
        </w:rPr>
        <w:t>.</w:t>
      </w:r>
      <w:r w:rsidRPr="005422CE">
        <w:rPr>
          <w:rFonts w:ascii="Arial Narrow" w:hAnsi="Arial Narrow"/>
          <w:b/>
          <w:color w:val="auto"/>
          <w:sz w:val="24"/>
          <w:szCs w:val="24"/>
        </w:rPr>
        <w:tab/>
        <w:t xml:space="preserve">Time line for Applications </w:t>
      </w:r>
    </w:p>
    <w:p w:rsidR="00885AD7" w:rsidRPr="005422CE" w:rsidRDefault="00885AD7" w:rsidP="00E545F5">
      <w:pPr>
        <w:pStyle w:val="Heading2"/>
        <w:rPr>
          <w:rFonts w:ascii="Arial Narrow" w:hAnsi="Arial Narrow"/>
          <w:sz w:val="24"/>
        </w:rPr>
      </w:pPr>
      <w:r w:rsidRPr="005422CE">
        <w:rPr>
          <w:rFonts w:ascii="Arial Narrow" w:hAnsi="Arial Narrow"/>
          <w:sz w:val="24"/>
        </w:rPr>
        <w:t xml:space="preserve">Application closing date: </w:t>
      </w:r>
      <w:r w:rsidR="007E65D8">
        <w:rPr>
          <w:rFonts w:ascii="Arial Narrow" w:hAnsi="Arial Narrow"/>
          <w:sz w:val="24"/>
          <w:u w:val="single"/>
        </w:rPr>
        <w:t>COB Friday 6 September 2019</w:t>
      </w:r>
      <w:r w:rsidRPr="005422CE">
        <w:rPr>
          <w:rFonts w:ascii="Arial Narrow" w:hAnsi="Arial Narrow"/>
          <w:sz w:val="24"/>
          <w:u w:val="single"/>
        </w:rPr>
        <w:t xml:space="preserve"> </w:t>
      </w:r>
    </w:p>
    <w:p w:rsidR="00885AD7" w:rsidRPr="005422CE" w:rsidRDefault="00472FFE" w:rsidP="00E545F5">
      <w:pPr>
        <w:pStyle w:val="Heading2"/>
        <w:rPr>
          <w:rFonts w:ascii="Arial Narrow" w:hAnsi="Arial Narrow"/>
          <w:sz w:val="24"/>
        </w:rPr>
      </w:pPr>
      <w:r>
        <w:rPr>
          <w:rFonts w:ascii="Arial Narrow" w:hAnsi="Arial Narrow"/>
          <w:sz w:val="24"/>
        </w:rPr>
        <w:t>Expected n</w:t>
      </w:r>
      <w:r w:rsidR="007E65D8">
        <w:rPr>
          <w:rFonts w:ascii="Arial Narrow" w:hAnsi="Arial Narrow"/>
          <w:sz w:val="24"/>
        </w:rPr>
        <w:t>otification of award: Early October 2019</w:t>
      </w:r>
    </w:p>
    <w:p w:rsidR="00885AD7" w:rsidRPr="005422CE" w:rsidRDefault="00885AD7" w:rsidP="008E6AFF">
      <w:pPr>
        <w:pStyle w:val="Heading1"/>
        <w:spacing w:before="240"/>
        <w:rPr>
          <w:rFonts w:ascii="Arial Narrow" w:hAnsi="Arial Narrow"/>
          <w:b/>
          <w:color w:val="auto"/>
          <w:sz w:val="24"/>
          <w:szCs w:val="24"/>
        </w:rPr>
      </w:pPr>
      <w:r w:rsidRPr="005422CE">
        <w:rPr>
          <w:rFonts w:ascii="Arial Narrow" w:hAnsi="Arial Narrow"/>
          <w:b/>
          <w:color w:val="auto"/>
          <w:sz w:val="24"/>
          <w:szCs w:val="24"/>
        </w:rPr>
        <w:t>6</w:t>
      </w:r>
      <w:r w:rsidR="005422CE">
        <w:rPr>
          <w:rFonts w:ascii="Arial Narrow" w:hAnsi="Arial Narrow"/>
          <w:b/>
          <w:color w:val="auto"/>
          <w:sz w:val="24"/>
          <w:szCs w:val="24"/>
        </w:rPr>
        <w:t>.</w:t>
      </w:r>
      <w:r w:rsidRPr="005422CE">
        <w:rPr>
          <w:rFonts w:ascii="Arial Narrow" w:hAnsi="Arial Narrow"/>
          <w:b/>
          <w:color w:val="auto"/>
          <w:sz w:val="24"/>
          <w:szCs w:val="24"/>
        </w:rPr>
        <w:tab/>
        <w:t>Assessment of Applications and Feedback</w:t>
      </w:r>
    </w:p>
    <w:p w:rsidR="00885AD7" w:rsidRPr="005422CE" w:rsidRDefault="00885AD7" w:rsidP="00E545F5">
      <w:pPr>
        <w:pStyle w:val="Heading2"/>
        <w:rPr>
          <w:rFonts w:ascii="Arial Narrow" w:hAnsi="Arial Narrow"/>
          <w:sz w:val="24"/>
        </w:rPr>
      </w:pPr>
      <w:r w:rsidRPr="005422CE">
        <w:rPr>
          <w:rFonts w:ascii="Arial Narrow" w:hAnsi="Arial Narrow"/>
          <w:sz w:val="24"/>
        </w:rPr>
        <w:t xml:space="preserve">A panel of selected members from each Faculty will assess applications. Awards will be determined at each Academic Level based on the criteria. General feedback about the round will be provided to applicants at the close of the process.  </w:t>
      </w:r>
    </w:p>
    <w:p w:rsidR="00885AD7" w:rsidRPr="005422CE" w:rsidRDefault="00885AD7" w:rsidP="008E6AFF">
      <w:pPr>
        <w:pStyle w:val="Heading1"/>
        <w:spacing w:before="240"/>
        <w:rPr>
          <w:rFonts w:ascii="Arial Narrow" w:hAnsi="Arial Narrow"/>
          <w:b/>
          <w:sz w:val="24"/>
          <w:szCs w:val="24"/>
        </w:rPr>
      </w:pPr>
      <w:r w:rsidRPr="005422CE">
        <w:rPr>
          <w:rFonts w:ascii="Arial Narrow" w:hAnsi="Arial Narrow"/>
          <w:b/>
          <w:color w:val="auto"/>
          <w:sz w:val="24"/>
          <w:szCs w:val="24"/>
        </w:rPr>
        <w:t>7.</w:t>
      </w:r>
      <w:r w:rsidRPr="005422CE">
        <w:rPr>
          <w:rFonts w:ascii="Arial Narrow" w:hAnsi="Arial Narrow"/>
          <w:b/>
          <w:color w:val="auto"/>
          <w:sz w:val="24"/>
          <w:szCs w:val="24"/>
        </w:rPr>
        <w:tab/>
        <w:t>Further information</w:t>
      </w:r>
      <w:r w:rsidRPr="005422CE">
        <w:rPr>
          <w:rFonts w:ascii="Arial Narrow" w:hAnsi="Arial Narrow"/>
          <w:b/>
          <w:sz w:val="24"/>
          <w:szCs w:val="24"/>
        </w:rPr>
        <w:t xml:space="preserve"> </w:t>
      </w:r>
    </w:p>
    <w:p w:rsidR="00885AD7" w:rsidRPr="005422CE" w:rsidRDefault="00885AD7" w:rsidP="005422CE">
      <w:pPr>
        <w:pStyle w:val="Heading2"/>
        <w:rPr>
          <w:rFonts w:ascii="Arial Narrow" w:hAnsi="Arial Narrow"/>
          <w:b/>
          <w:sz w:val="24"/>
        </w:rPr>
      </w:pPr>
      <w:r w:rsidRPr="005422CE">
        <w:rPr>
          <w:rFonts w:ascii="Arial Narrow" w:hAnsi="Arial Narrow"/>
          <w:sz w:val="24"/>
        </w:rPr>
        <w:t xml:space="preserve">For all enquiries, please email </w:t>
      </w:r>
      <w:r w:rsidR="007E65D8">
        <w:rPr>
          <w:rFonts w:ascii="Arial Narrow" w:hAnsi="Arial Narrow"/>
          <w:sz w:val="24"/>
        </w:rPr>
        <w:t>Violeta Babovic</w:t>
      </w:r>
      <w:r w:rsidR="00E545F5" w:rsidRPr="005422CE">
        <w:rPr>
          <w:rFonts w:ascii="Arial Narrow" w:hAnsi="Arial Narrow"/>
          <w:sz w:val="24"/>
        </w:rPr>
        <w:t xml:space="preserve"> (</w:t>
      </w:r>
      <w:hyperlink r:id="rId9" w:history="1">
        <w:r w:rsidR="00E545F5" w:rsidRPr="005422CE">
          <w:rPr>
            <w:rStyle w:val="Hyperlink"/>
            <w:rFonts w:ascii="Arial Narrow" w:hAnsi="Arial Narrow"/>
            <w:sz w:val="24"/>
          </w:rPr>
          <w:t>dvcrschemes@adelaide.edu.au</w:t>
        </w:r>
      </w:hyperlink>
      <w:r w:rsidR="00E545F5" w:rsidRPr="005422CE">
        <w:rPr>
          <w:rFonts w:ascii="Arial Narrow" w:hAnsi="Arial Narrow"/>
          <w:sz w:val="24"/>
        </w:rPr>
        <w:t>)</w:t>
      </w:r>
      <w:r w:rsidRPr="005422CE">
        <w:rPr>
          <w:rFonts w:ascii="Arial Narrow" w:hAnsi="Arial Narrow"/>
          <w:sz w:val="24"/>
        </w:rPr>
        <w:t>.</w:t>
      </w:r>
      <w:bookmarkStart w:id="0" w:name="_GoBack"/>
      <w:bookmarkEnd w:id="0"/>
    </w:p>
    <w:sectPr w:rsidR="00885AD7" w:rsidRPr="005422CE" w:rsidSect="00B342BD">
      <w:headerReference w:type="even" r:id="rId10"/>
      <w:headerReference w:type="first" r:id="rId11"/>
      <w:footerReference w:type="first" r:id="rId12"/>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F5" w:rsidRDefault="00E545F5">
      <w:r>
        <w:separator/>
      </w:r>
    </w:p>
  </w:endnote>
  <w:endnote w:type="continuationSeparator" w:id="0">
    <w:p w:rsidR="00E545F5" w:rsidRDefault="00E5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F5" w:rsidRDefault="00E545F5">
    <w:pPr>
      <w:pStyle w:val="Footer"/>
    </w:pPr>
    <w:r>
      <w:rPr>
        <w:noProof/>
        <w:lang w:val="en-AU" w:eastAsia="en-AU"/>
      </w:rPr>
      <w:drawing>
        <wp:anchor distT="0" distB="0" distL="114300" distR="114300" simplePos="0" relativeHeight="251656704" behindDoc="1" locked="0" layoutInCell="1" allowOverlap="1" wp14:anchorId="223FEBA1" wp14:editId="093F4540">
          <wp:simplePos x="0" y="0"/>
          <wp:positionH relativeFrom="page">
            <wp:posOffset>0</wp:posOffset>
          </wp:positionH>
          <wp:positionV relativeFrom="page">
            <wp:posOffset>9989185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F5" w:rsidRDefault="00E545F5">
      <w:r>
        <w:separator/>
      </w:r>
    </w:p>
  </w:footnote>
  <w:footnote w:type="continuationSeparator" w:id="0">
    <w:p w:rsidR="00E545F5" w:rsidRDefault="00E5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F5" w:rsidRDefault="00CD624C"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6704;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E545F5">
      <w:fldChar w:fldCharType="begin"/>
    </w:r>
    <w:r w:rsidR="00E545F5">
      <w:instrText xml:space="preserve">PAGE  </w:instrText>
    </w:r>
    <w:r w:rsidR="00E545F5">
      <w:fldChar w:fldCharType="end"/>
    </w:r>
  </w:p>
  <w:p w:rsidR="00E545F5" w:rsidRDefault="00E545F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F5" w:rsidRDefault="005422CE" w:rsidP="00310239">
    <w:pPr>
      <w:pStyle w:val="Header"/>
      <w:spacing w:after="0"/>
      <w:ind w:left="-397"/>
      <w:jc w:val="left"/>
    </w:pPr>
    <w:r>
      <w:rPr>
        <w:noProof/>
        <w:lang w:val="en-AU" w:eastAsia="en-AU"/>
      </w:rPr>
      <mc:AlternateContent>
        <mc:Choice Requires="wps">
          <w:drawing>
            <wp:anchor distT="45720" distB="45720" distL="114300" distR="114300" simplePos="0" relativeHeight="251658752" behindDoc="0" locked="0" layoutInCell="1" allowOverlap="1">
              <wp:simplePos x="0" y="0"/>
              <wp:positionH relativeFrom="margin">
                <wp:posOffset>659130</wp:posOffset>
              </wp:positionH>
              <wp:positionV relativeFrom="paragraph">
                <wp:posOffset>-45720</wp:posOffset>
              </wp:positionV>
              <wp:extent cx="6296025"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43000"/>
                      </a:xfrm>
                      <a:prstGeom prst="rect">
                        <a:avLst/>
                      </a:prstGeom>
                      <a:noFill/>
                      <a:ln w="9525">
                        <a:noFill/>
                        <a:miter lim="800000"/>
                        <a:headEnd/>
                        <a:tailEnd/>
                      </a:ln>
                    </wps:spPr>
                    <wps:txbx>
                      <w:txbxContent>
                        <w:p w:rsidR="005422CE" w:rsidRPr="00244959" w:rsidRDefault="005422CE" w:rsidP="005422CE">
                          <w:pPr>
                            <w:jc w:val="right"/>
                            <w:rPr>
                              <w:rFonts w:asciiTheme="majorHAnsi" w:hAnsiTheme="majorHAnsi"/>
                              <w:b/>
                              <w:color w:val="FFFFFF" w:themeColor="background1"/>
                              <w:sz w:val="38"/>
                              <w:szCs w:val="38"/>
                            </w:rPr>
                          </w:pPr>
                          <w:r w:rsidRPr="00244959">
                            <w:rPr>
                              <w:rFonts w:asciiTheme="majorHAnsi" w:hAnsiTheme="majorHAnsi"/>
                              <w:b/>
                              <w:color w:val="FFFFFF" w:themeColor="background1"/>
                              <w:sz w:val="38"/>
                              <w:szCs w:val="38"/>
                            </w:rPr>
                            <w:t>Women’s Research Excellence Awards</w:t>
                          </w:r>
                        </w:p>
                        <w:p w:rsidR="005422CE" w:rsidRPr="00244959" w:rsidRDefault="005422CE" w:rsidP="005422CE">
                          <w:pPr>
                            <w:jc w:val="right"/>
                            <w:rPr>
                              <w:rFonts w:asciiTheme="majorHAnsi" w:hAnsiTheme="majorHAnsi"/>
                              <w:b/>
                              <w:color w:val="FFFFFF" w:themeColor="background1"/>
                              <w:sz w:val="38"/>
                              <w:szCs w:val="38"/>
                            </w:rPr>
                          </w:pPr>
                          <w:r w:rsidRPr="00244959">
                            <w:rPr>
                              <w:rFonts w:asciiTheme="majorHAnsi" w:hAnsiTheme="majorHAnsi"/>
                              <w:b/>
                              <w:color w:val="FFFFFF" w:themeColor="background1"/>
                              <w:sz w:val="38"/>
                              <w:szCs w:val="3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1.9pt;margin-top:-3.6pt;width:495.75pt;height:90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IyCwIAAPUDAAAOAAAAZHJzL2Uyb0RvYy54bWysU9tuGyEQfa/Uf0C813up7cQr4yhNmqpS&#10;epGSfgBmWS8qMBSwd9Ov78A6jpW+VX1BM8xwZs6ZYX01Gk0O0gcFltFqVlIirYBW2R2jPx7v3l1S&#10;EiK3LddgJaNPMtCrzds368E1soYedCs9QRAbmsEx2sfomqIIopeGhxk4aTHYgTc8out3Rev5gOhG&#10;F3VZLosBfOs8CBkC3t5OQbrJ+F0nRfzWdUFGohnF3mI+fT636Sw2a97sPHe9Esc2+D90YbiyWPQE&#10;dcsjJ3uv/oIySngI0MWZAFNA1ykhMwdkU5Wv2Dz03MnMBcUJ7iRT+H+w4uvhuyeqZbSuLiix3OCQ&#10;HuUYyQcYSZ30GVxoMO3BYWIc8RrnnLkGdw/iZyAWbnpud/Laexh6yVvsr0ovi7OnE05IINvhC7RY&#10;hu8jZKCx8yaJh3IQRMc5PZ1mk1oReLmsV8uyXlAiMFZV8/dlmadX8Ob5ufMhfpJgSDIY9Tj8DM8P&#10;9yGmdnjznJKqWbhTWucF0JYMjK4WiP8qYlTE/dTKMHqJFaeavEksP9o2P45c6cnGAtoeaSemE+c4&#10;bkdMTFpsoX1CATxMe4j/Bo0e/G9KBtxBRsOvPfeSEv3Zooiraj5PS5ud+eKiRsefR7bnEW4FQjEa&#10;KZnMm5gXfWJ0jWJ3Ksvw0smxV9ytrM7xH6TlPfdz1stv3fwBAAD//wMAUEsDBBQABgAIAAAAIQDp&#10;RkHc3wAAAAsBAAAPAAAAZHJzL2Rvd25yZXYueG1sTI/BbsIwEETvlfoP1iL1BjahFEjjoKpVr62g&#10;Bak3Ey9J1HgdxYakf89yorcZzWj2bbYeXCPO2IXak4bpRIFAKrytqdTw/fU+XoII0ZA1jSfU8IcB&#10;1vn9XWZS63va4HkbS8EjFFKjoYqxTaUMRYXOhIlvkTg7+s6ZyLYrpe1Mz+OukYlST9KZmvhCZVp8&#10;rbD43Z6cht3H8Wf/qD7LNzdvez8oSW4ltX4YDS/PICIO8VaGKz6jQ85MB38iG0TDXs0YPWoYLxIQ&#10;14JazWcgDqwWyRJknsn/P+QXAAAA//8DAFBLAQItABQABgAIAAAAIQC2gziS/gAAAOEBAAATAAAA&#10;AAAAAAAAAAAAAAAAAABbQ29udGVudF9UeXBlc10ueG1sUEsBAi0AFAAGAAgAAAAhADj9If/WAAAA&#10;lAEAAAsAAAAAAAAAAAAAAAAALwEAAF9yZWxzLy5yZWxzUEsBAi0AFAAGAAgAAAAhAJbVEjILAgAA&#10;9QMAAA4AAAAAAAAAAAAAAAAALgIAAGRycy9lMm9Eb2MueG1sUEsBAi0AFAAGAAgAAAAhAOlGQdzf&#10;AAAACwEAAA8AAAAAAAAAAAAAAAAAZQQAAGRycy9kb3ducmV2LnhtbFBLBQYAAAAABAAEAPMAAABx&#10;BQAAAAA=&#10;" filled="f" stroked="f">
              <v:textbox>
                <w:txbxContent>
                  <w:p w:rsidR="005422CE" w:rsidRPr="00244959" w:rsidRDefault="005422CE" w:rsidP="005422CE">
                    <w:pPr>
                      <w:jc w:val="right"/>
                      <w:rPr>
                        <w:rFonts w:asciiTheme="majorHAnsi" w:hAnsiTheme="majorHAnsi"/>
                        <w:b/>
                        <w:color w:val="FFFFFF" w:themeColor="background1"/>
                        <w:sz w:val="38"/>
                        <w:szCs w:val="38"/>
                      </w:rPr>
                    </w:pPr>
                    <w:r w:rsidRPr="00244959">
                      <w:rPr>
                        <w:rFonts w:asciiTheme="majorHAnsi" w:hAnsiTheme="majorHAnsi"/>
                        <w:b/>
                        <w:color w:val="FFFFFF" w:themeColor="background1"/>
                        <w:sz w:val="38"/>
                        <w:szCs w:val="38"/>
                      </w:rPr>
                      <w:t>Women’s Research Excellence Awards</w:t>
                    </w:r>
                  </w:p>
                  <w:p w:rsidR="005422CE" w:rsidRPr="00244959" w:rsidRDefault="005422CE" w:rsidP="005422CE">
                    <w:pPr>
                      <w:jc w:val="right"/>
                      <w:rPr>
                        <w:rFonts w:asciiTheme="majorHAnsi" w:hAnsiTheme="majorHAnsi"/>
                        <w:b/>
                        <w:color w:val="FFFFFF" w:themeColor="background1"/>
                        <w:sz w:val="38"/>
                        <w:szCs w:val="38"/>
                      </w:rPr>
                    </w:pPr>
                    <w:r w:rsidRPr="00244959">
                      <w:rPr>
                        <w:rFonts w:asciiTheme="majorHAnsi" w:hAnsiTheme="majorHAnsi"/>
                        <w:b/>
                        <w:color w:val="FFFFFF" w:themeColor="background1"/>
                        <w:sz w:val="38"/>
                        <w:szCs w:val="38"/>
                      </w:rPr>
                      <w:t>Guidelines</w:t>
                    </w:r>
                  </w:p>
                </w:txbxContent>
              </v:textbox>
              <w10:wrap type="square" anchorx="margin"/>
            </v:shape>
          </w:pict>
        </mc:Fallback>
      </mc:AlternateContent>
    </w:r>
    <w:r w:rsidR="00E545F5">
      <w:rPr>
        <w:noProof/>
        <w:lang w:val="en-AU" w:eastAsia="en-AU"/>
      </w:rPr>
      <w:drawing>
        <wp:anchor distT="0" distB="0" distL="114300" distR="114300" simplePos="0" relativeHeight="251657728"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5F5">
      <w:rPr>
        <w:noProof/>
        <w:lang w:val="en-AU" w:eastAsia="en-AU"/>
      </w:rPr>
      <mc:AlternateContent>
        <mc:Choice Requires="wps">
          <w:drawing>
            <wp:anchor distT="0" distB="0" distL="114300" distR="114300" simplePos="0" relativeHeight="251655680"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8E555A1"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E8263E8"/>
    <w:multiLevelType w:val="hybridMultilevel"/>
    <w:tmpl w:val="1E9C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D22EF"/>
    <w:multiLevelType w:val="hybridMultilevel"/>
    <w:tmpl w:val="5D42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BD3279"/>
    <w:multiLevelType w:val="hybridMultilevel"/>
    <w:tmpl w:val="F8F22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10"/>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1"/>
    <w:lvlOverride w:ilvl="0">
      <w:startOverride w:val="1"/>
    </w:lvlOverride>
  </w:num>
  <w:num w:numId="11">
    <w:abstractNumId w:val="11"/>
    <w:lvlOverride w:ilvl="0">
      <w:startOverride w:val="1"/>
    </w:lvlOverride>
  </w:num>
  <w:num w:numId="12">
    <w:abstractNumId w:val="11"/>
  </w:num>
  <w:num w:numId="13">
    <w:abstractNumId w:val="11"/>
    <w:lvlOverride w:ilvl="0">
      <w:startOverride w:val="1"/>
    </w:lvlOverride>
  </w:num>
  <w:num w:numId="14">
    <w:abstractNumId w:val="9"/>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45FC9"/>
    <w:rsid w:val="000512B2"/>
    <w:rsid w:val="0006034C"/>
    <w:rsid w:val="00070BF8"/>
    <w:rsid w:val="00103885"/>
    <w:rsid w:val="001227E0"/>
    <w:rsid w:val="00122ECB"/>
    <w:rsid w:val="00195DAA"/>
    <w:rsid w:val="001A1585"/>
    <w:rsid w:val="001C43D0"/>
    <w:rsid w:val="001C7AE0"/>
    <w:rsid w:val="001E2F21"/>
    <w:rsid w:val="002014AD"/>
    <w:rsid w:val="002210EE"/>
    <w:rsid w:val="00231AD4"/>
    <w:rsid w:val="002344EF"/>
    <w:rsid w:val="00244959"/>
    <w:rsid w:val="002638E5"/>
    <w:rsid w:val="002778D6"/>
    <w:rsid w:val="00287511"/>
    <w:rsid w:val="002920D7"/>
    <w:rsid w:val="002932D4"/>
    <w:rsid w:val="002A42C2"/>
    <w:rsid w:val="002B096D"/>
    <w:rsid w:val="002C63D7"/>
    <w:rsid w:val="00310239"/>
    <w:rsid w:val="003338D1"/>
    <w:rsid w:val="0033519C"/>
    <w:rsid w:val="00336E10"/>
    <w:rsid w:val="00350E71"/>
    <w:rsid w:val="00370460"/>
    <w:rsid w:val="0038138D"/>
    <w:rsid w:val="003A3798"/>
    <w:rsid w:val="003B304D"/>
    <w:rsid w:val="003B4158"/>
    <w:rsid w:val="003B6E10"/>
    <w:rsid w:val="003D5FFB"/>
    <w:rsid w:val="00426A97"/>
    <w:rsid w:val="00442626"/>
    <w:rsid w:val="00454266"/>
    <w:rsid w:val="00465409"/>
    <w:rsid w:val="004659E2"/>
    <w:rsid w:val="00472FFE"/>
    <w:rsid w:val="00480910"/>
    <w:rsid w:val="004923F5"/>
    <w:rsid w:val="004C76A1"/>
    <w:rsid w:val="004E3235"/>
    <w:rsid w:val="004F2863"/>
    <w:rsid w:val="00532519"/>
    <w:rsid w:val="005402CA"/>
    <w:rsid w:val="005422CE"/>
    <w:rsid w:val="00544393"/>
    <w:rsid w:val="0055121E"/>
    <w:rsid w:val="00556ABC"/>
    <w:rsid w:val="005F242D"/>
    <w:rsid w:val="006160FD"/>
    <w:rsid w:val="00620378"/>
    <w:rsid w:val="00635B0D"/>
    <w:rsid w:val="00650EC7"/>
    <w:rsid w:val="00655176"/>
    <w:rsid w:val="00674A59"/>
    <w:rsid w:val="0069193B"/>
    <w:rsid w:val="006E4F75"/>
    <w:rsid w:val="006E511D"/>
    <w:rsid w:val="007106A9"/>
    <w:rsid w:val="0074425B"/>
    <w:rsid w:val="00745197"/>
    <w:rsid w:val="00753E8B"/>
    <w:rsid w:val="00767102"/>
    <w:rsid w:val="00771715"/>
    <w:rsid w:val="00786479"/>
    <w:rsid w:val="0079653F"/>
    <w:rsid w:val="007A2F65"/>
    <w:rsid w:val="007A46B7"/>
    <w:rsid w:val="007B1612"/>
    <w:rsid w:val="007B5007"/>
    <w:rsid w:val="007B6860"/>
    <w:rsid w:val="007E0B07"/>
    <w:rsid w:val="007E65D8"/>
    <w:rsid w:val="00823FB0"/>
    <w:rsid w:val="00834806"/>
    <w:rsid w:val="00851A6F"/>
    <w:rsid w:val="00855F00"/>
    <w:rsid w:val="00885AD7"/>
    <w:rsid w:val="00892375"/>
    <w:rsid w:val="008A4B67"/>
    <w:rsid w:val="008B5D43"/>
    <w:rsid w:val="008C5248"/>
    <w:rsid w:val="008E10F5"/>
    <w:rsid w:val="008E6AFF"/>
    <w:rsid w:val="00904790"/>
    <w:rsid w:val="0092527A"/>
    <w:rsid w:val="009430F5"/>
    <w:rsid w:val="0094364A"/>
    <w:rsid w:val="00962612"/>
    <w:rsid w:val="00970DDD"/>
    <w:rsid w:val="00980C5C"/>
    <w:rsid w:val="00987976"/>
    <w:rsid w:val="009A5D4F"/>
    <w:rsid w:val="009A65EC"/>
    <w:rsid w:val="009C20B2"/>
    <w:rsid w:val="009C2CA4"/>
    <w:rsid w:val="009E0C2E"/>
    <w:rsid w:val="00A06829"/>
    <w:rsid w:val="00A23F5B"/>
    <w:rsid w:val="00A35E93"/>
    <w:rsid w:val="00A47011"/>
    <w:rsid w:val="00A56394"/>
    <w:rsid w:val="00AB2D20"/>
    <w:rsid w:val="00AC1090"/>
    <w:rsid w:val="00AD3744"/>
    <w:rsid w:val="00B2046D"/>
    <w:rsid w:val="00B342BD"/>
    <w:rsid w:val="00B41CF3"/>
    <w:rsid w:val="00B7781E"/>
    <w:rsid w:val="00BA2855"/>
    <w:rsid w:val="00BA739F"/>
    <w:rsid w:val="00BD03DB"/>
    <w:rsid w:val="00BE68A5"/>
    <w:rsid w:val="00BE6BB3"/>
    <w:rsid w:val="00C13BD8"/>
    <w:rsid w:val="00C23580"/>
    <w:rsid w:val="00C265E2"/>
    <w:rsid w:val="00C30BD7"/>
    <w:rsid w:val="00C41424"/>
    <w:rsid w:val="00C41AFD"/>
    <w:rsid w:val="00C60E30"/>
    <w:rsid w:val="00C6572D"/>
    <w:rsid w:val="00C700CE"/>
    <w:rsid w:val="00C92C51"/>
    <w:rsid w:val="00CB209D"/>
    <w:rsid w:val="00CD4389"/>
    <w:rsid w:val="00CD624C"/>
    <w:rsid w:val="00CE709C"/>
    <w:rsid w:val="00CF4960"/>
    <w:rsid w:val="00D04BC6"/>
    <w:rsid w:val="00D04E71"/>
    <w:rsid w:val="00D54618"/>
    <w:rsid w:val="00D8401B"/>
    <w:rsid w:val="00D923BE"/>
    <w:rsid w:val="00D9358C"/>
    <w:rsid w:val="00DB2CC1"/>
    <w:rsid w:val="00DB546C"/>
    <w:rsid w:val="00DC4252"/>
    <w:rsid w:val="00DD39CB"/>
    <w:rsid w:val="00DE464A"/>
    <w:rsid w:val="00E01158"/>
    <w:rsid w:val="00E1051E"/>
    <w:rsid w:val="00E21D71"/>
    <w:rsid w:val="00E4059B"/>
    <w:rsid w:val="00E545F5"/>
    <w:rsid w:val="00E62130"/>
    <w:rsid w:val="00E835F6"/>
    <w:rsid w:val="00ED363D"/>
    <w:rsid w:val="00ED36A6"/>
    <w:rsid w:val="00ED6B8E"/>
    <w:rsid w:val="00F308A8"/>
    <w:rsid w:val="00F328E1"/>
    <w:rsid w:val="00F439B9"/>
    <w:rsid w:val="00F45820"/>
    <w:rsid w:val="00F8237A"/>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E1D98FAB-96E7-48B7-B869-38B9F3D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styleId="Hyperlink">
    <w:name w:val="Hyperlink"/>
    <w:basedOn w:val="DefaultParagraphFont"/>
    <w:unhideWhenUsed/>
    <w:rsid w:val="00885AD7"/>
    <w:rPr>
      <w:color w:val="0000FF"/>
      <w:u w:val="single"/>
    </w:rPr>
  </w:style>
  <w:style w:type="character" w:styleId="FollowedHyperlink">
    <w:name w:val="FollowedHyperlink"/>
    <w:basedOn w:val="DefaultParagraphFont"/>
    <w:uiPriority w:val="99"/>
    <w:semiHidden/>
    <w:unhideWhenUsed/>
    <w:rsid w:val="00885AD7"/>
    <w:rPr>
      <w:color w:val="800080" w:themeColor="followedHyperlink"/>
      <w:u w:val="single"/>
    </w:rPr>
  </w:style>
  <w:style w:type="paragraph" w:styleId="BalloonText">
    <w:name w:val="Balloon Text"/>
    <w:basedOn w:val="Normal"/>
    <w:link w:val="BalloonTextChar"/>
    <w:uiPriority w:val="99"/>
    <w:semiHidden/>
    <w:unhideWhenUsed/>
    <w:rsid w:val="0024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crschemes@adelaid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crschemes@adelaide.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49EF-F12F-4B0C-A3CA-8C3A72F0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1FA1E1C5.dotm</Template>
  <TotalTime>0</TotalTime>
  <Pages>2</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Jessica Courtney Taylor</cp:lastModifiedBy>
  <cp:revision>2</cp:revision>
  <cp:lastPrinted>2018-07-18T05:27:00Z</cp:lastPrinted>
  <dcterms:created xsi:type="dcterms:W3CDTF">2019-08-05T02:55:00Z</dcterms:created>
  <dcterms:modified xsi:type="dcterms:W3CDTF">2019-08-05T02:55:00Z</dcterms:modified>
</cp:coreProperties>
</file>